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3A" w:rsidRPr="00B3001F" w:rsidRDefault="00131A3A" w:rsidP="00131A3A">
      <w:pPr>
        <w:spacing w:line="360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B3001F">
        <w:rPr>
          <w:rFonts w:ascii="Times New Roman" w:eastAsia="黑体" w:hAnsi="Times New Roman" w:cs="Times New Roman"/>
          <w:bCs/>
          <w:sz w:val="32"/>
          <w:szCs w:val="32"/>
        </w:rPr>
        <w:t>人参煮散饮片</w:t>
      </w:r>
    </w:p>
    <w:p w:rsidR="00131A3A" w:rsidRPr="00B3001F" w:rsidRDefault="00131A3A" w:rsidP="00131A3A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proofErr w:type="spellStart"/>
      <w:r w:rsidRPr="00B3001F">
        <w:rPr>
          <w:rFonts w:ascii="Times New Roman" w:eastAsia="宋体" w:hAnsi="Times New Roman" w:cs="Times New Roman"/>
          <w:b/>
          <w:sz w:val="24"/>
          <w:szCs w:val="24"/>
        </w:rPr>
        <w:t>Renshenzhusanyinpian</w:t>
      </w:r>
      <w:proofErr w:type="spellEnd"/>
    </w:p>
    <w:p w:rsidR="00131A3A" w:rsidRPr="00B3001F" w:rsidRDefault="00131A3A" w:rsidP="00131A3A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3001F">
        <w:rPr>
          <w:rFonts w:ascii="Times New Roman" w:eastAsia="宋体" w:hAnsi="Times New Roman" w:cs="Times New Roman"/>
          <w:b/>
          <w:bCs/>
          <w:sz w:val="24"/>
          <w:szCs w:val="24"/>
        </w:rPr>
        <w:t>GINSENG RADIX ET RHIZOMA APOZEM PARS</w:t>
      </w:r>
    </w:p>
    <w:p w:rsidR="00131A3A" w:rsidRPr="00B3001F" w:rsidRDefault="00131A3A" w:rsidP="00131A3A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宋体" w:hAnsi="Times New Roman" w:cs="Times New Roman"/>
          <w:sz w:val="24"/>
          <w:szCs w:val="24"/>
        </w:rPr>
        <w:t>本品为五加科植物人参</w:t>
      </w:r>
      <w:proofErr w:type="spellStart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Panax</w:t>
      </w:r>
      <w:proofErr w:type="spellEnd"/>
      <w:r>
        <w:rPr>
          <w:rFonts w:ascii="Times New Roman" w:eastAsia="宋体" w:hAnsi="Times New Roman" w:cs="Times New Roman" w:hint="eastAsia"/>
          <w:i/>
          <w:iCs/>
          <w:sz w:val="24"/>
          <w:szCs w:val="24"/>
        </w:rPr>
        <w:t xml:space="preserve"> </w:t>
      </w:r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ginseng</w:t>
      </w:r>
      <w:r>
        <w:rPr>
          <w:rFonts w:ascii="Times New Roman" w:eastAsia="宋体" w:hAnsi="Times New Roman" w:cs="Times New Roman" w:hint="eastAsia"/>
          <w:i/>
          <w:iCs/>
          <w:sz w:val="24"/>
          <w:szCs w:val="24"/>
        </w:rPr>
        <w:t xml:space="preserve"> </w:t>
      </w:r>
      <w:r w:rsidRPr="00B3001F">
        <w:rPr>
          <w:rFonts w:ascii="Times New Roman" w:eastAsia="宋体" w:hAnsi="Times New Roman" w:cs="Times New Roman"/>
          <w:sz w:val="24"/>
          <w:szCs w:val="24"/>
        </w:rPr>
        <w:t>C.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3001F">
        <w:rPr>
          <w:rFonts w:ascii="Times New Roman" w:eastAsia="宋体" w:hAnsi="Times New Roman" w:cs="Times New Roman"/>
          <w:sz w:val="24"/>
          <w:szCs w:val="24"/>
        </w:rPr>
        <w:t>A.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Mey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.</w:t>
      </w:r>
      <w:r w:rsidRPr="00B3001F">
        <w:rPr>
          <w:rFonts w:ascii="Times New Roman" w:eastAsia="宋体" w:hAnsi="Times New Roman" w:cs="Times New Roman"/>
          <w:sz w:val="24"/>
          <w:szCs w:val="24"/>
        </w:rPr>
        <w:t>的干燥根和根茎的加工制品。</w:t>
      </w:r>
    </w:p>
    <w:p w:rsidR="00131A3A" w:rsidRPr="00B3001F" w:rsidRDefault="00131A3A" w:rsidP="00131A3A">
      <w:pPr>
        <w:spacing w:line="360" w:lineRule="auto"/>
        <w:ind w:leftChars="14" w:left="29" w:firstLineChars="200" w:firstLine="480"/>
        <w:rPr>
          <w:rFonts w:ascii="Times New Roman" w:eastAsia="宋体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【制法】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</w:rPr>
        <w:t>取净人参，润透，</w:t>
      </w:r>
      <w:bookmarkStart w:id="0" w:name="_Hlk27638476"/>
      <w:r w:rsidRPr="00B3001F">
        <w:rPr>
          <w:rFonts w:ascii="Times New Roman" w:eastAsia="宋体" w:hAnsi="Times New Roman" w:cs="Times New Roman"/>
          <w:sz w:val="24"/>
        </w:rPr>
        <w:t>切碎或破碎，</w:t>
      </w:r>
      <w:bookmarkStart w:id="1" w:name="_Hlk27638496"/>
      <w:bookmarkEnd w:id="0"/>
      <w:r w:rsidRPr="00B3001F">
        <w:rPr>
          <w:rFonts w:ascii="Times New Roman" w:eastAsia="宋体" w:hAnsi="Times New Roman" w:cs="Times New Roman"/>
          <w:sz w:val="24"/>
        </w:rPr>
        <w:t>干燥，制成</w:t>
      </w:r>
      <w:r w:rsidRPr="00B3001F">
        <w:rPr>
          <w:rFonts w:ascii="Times New Roman" w:eastAsia="宋体" w:hAnsi="Times New Roman" w:cs="Times New Roman"/>
          <w:sz w:val="24"/>
        </w:rPr>
        <w:t>0.8mm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</w:rPr>
        <w:t>6.7mm</w:t>
      </w:r>
      <w:r w:rsidRPr="00B3001F">
        <w:rPr>
          <w:rFonts w:ascii="Times New Roman" w:eastAsia="宋体" w:hAnsi="Times New Roman" w:cs="Times New Roman"/>
          <w:sz w:val="24"/>
        </w:rPr>
        <w:t>的颗粒</w:t>
      </w:r>
      <w:bookmarkEnd w:id="1"/>
      <w:r w:rsidRPr="00B3001F">
        <w:rPr>
          <w:rFonts w:ascii="Times New Roman" w:eastAsia="宋体" w:hAnsi="Times New Roman" w:cs="Times New Roman"/>
          <w:sz w:val="24"/>
        </w:rPr>
        <w:t>，</w:t>
      </w:r>
      <w:bookmarkStart w:id="2" w:name="_Hlk27638507"/>
      <w:r w:rsidRPr="00B3001F">
        <w:rPr>
          <w:rFonts w:ascii="Times New Roman" w:eastAsia="宋体" w:hAnsi="Times New Roman" w:cs="Times New Roman"/>
          <w:sz w:val="24"/>
        </w:rPr>
        <w:t>即得。</w:t>
      </w:r>
      <w:bookmarkEnd w:id="2"/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</w:rPr>
        <w:t>【性状】</w:t>
      </w:r>
      <w:bookmarkStart w:id="3" w:name="_Hlk27638555"/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</w:rPr>
        <w:t>本品呈不规则颗粒状，粒径范围为</w:t>
      </w:r>
      <w:r w:rsidRPr="00B3001F">
        <w:rPr>
          <w:rFonts w:ascii="Times New Roman" w:eastAsia="宋体" w:hAnsi="Times New Roman" w:cs="Times New Roman"/>
          <w:sz w:val="24"/>
        </w:rPr>
        <w:t>0.8mm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</w:rPr>
        <w:t>6.7mm</w:t>
      </w:r>
      <w:r w:rsidRPr="00B3001F">
        <w:rPr>
          <w:rFonts w:ascii="Times New Roman" w:eastAsia="宋体" w:hAnsi="Times New Roman" w:cs="Times New Roman"/>
          <w:sz w:val="24"/>
        </w:rPr>
        <w:t>。</w:t>
      </w:r>
      <w:bookmarkEnd w:id="3"/>
      <w:r w:rsidRPr="00B3001F">
        <w:rPr>
          <w:rFonts w:ascii="Times New Roman" w:eastAsia="宋体" w:hAnsi="Times New Roman" w:cs="Times New Roman"/>
          <w:sz w:val="24"/>
        </w:rPr>
        <w:t>表面白色或淡黄色或有淡棕黄色纹路。质坚实，显粉性。</w:t>
      </w:r>
      <w:r w:rsidRPr="00B3001F">
        <w:rPr>
          <w:rFonts w:ascii="Times New Roman" w:eastAsia="宋体" w:hAnsi="Times New Roman" w:cs="Times New Roman"/>
          <w:sz w:val="24"/>
          <w:szCs w:val="24"/>
        </w:rPr>
        <w:t>香气特异，味微苦、甘。</w:t>
      </w: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</w:rPr>
        <w:t>【鉴别】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）本品粉末淡黄白色。树脂道碎片易见，含黄色块状分泌物。草酸钙簇晶直径</w:t>
      </w:r>
      <w:r w:rsidRPr="00B3001F">
        <w:rPr>
          <w:rFonts w:ascii="Times New Roman" w:eastAsia="宋体" w:hAnsi="Times New Roman" w:cs="Times New Roman"/>
          <w:sz w:val="24"/>
          <w:szCs w:val="24"/>
        </w:rPr>
        <w:t>20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68μm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，棱角锐尖。木栓细胞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表面观类方形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或多角形，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壁细波状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弯曲。网纹导管和梯纹导管直径</w:t>
      </w:r>
      <w:r w:rsidRPr="00B3001F">
        <w:rPr>
          <w:rFonts w:ascii="Times New Roman" w:eastAsia="宋体" w:hAnsi="Times New Roman" w:cs="Times New Roman"/>
          <w:sz w:val="24"/>
          <w:szCs w:val="24"/>
        </w:rPr>
        <w:t>10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56μm</w:t>
      </w:r>
      <w:r w:rsidRPr="00B3001F">
        <w:rPr>
          <w:rFonts w:ascii="Times New Roman" w:eastAsia="宋体" w:hAnsi="Times New Roman" w:cs="Times New Roman"/>
          <w:sz w:val="24"/>
          <w:szCs w:val="24"/>
        </w:rPr>
        <w:t>。淀粉粒甚多，单粒类球形、半圆形或不规则多角形，直径</w:t>
      </w:r>
      <w:r w:rsidRPr="00B3001F">
        <w:rPr>
          <w:rFonts w:ascii="Times New Roman" w:eastAsia="宋体" w:hAnsi="Times New Roman" w:cs="Times New Roman"/>
          <w:sz w:val="24"/>
          <w:szCs w:val="24"/>
        </w:rPr>
        <w:t>4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20μm</w:t>
      </w:r>
      <w:r w:rsidRPr="00B3001F">
        <w:rPr>
          <w:rFonts w:ascii="Times New Roman" w:eastAsia="宋体" w:hAnsi="Times New Roman" w:cs="Times New Roman"/>
          <w:sz w:val="24"/>
          <w:szCs w:val="24"/>
        </w:rPr>
        <w:t>，脐点点状或裂缝状；复粒由</w:t>
      </w:r>
      <w:r w:rsidRPr="00B3001F">
        <w:rPr>
          <w:rFonts w:ascii="Times New Roman" w:eastAsia="宋体" w:hAnsi="Times New Roman" w:cs="Times New Roman"/>
          <w:sz w:val="24"/>
          <w:szCs w:val="24"/>
        </w:rPr>
        <w:t>2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6</w:t>
      </w:r>
      <w:r w:rsidRPr="00B3001F">
        <w:rPr>
          <w:rFonts w:ascii="Times New Roman" w:eastAsia="宋体" w:hAnsi="Times New Roman" w:cs="Times New Roman"/>
          <w:sz w:val="24"/>
          <w:szCs w:val="24"/>
        </w:rPr>
        <w:t>分粒组成。</w:t>
      </w: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4" w:name="_Hlk27638909"/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）薄层鉴别或</w:t>
      </w:r>
      <w:r w:rsidRPr="00B3001F">
        <w:rPr>
          <w:rFonts w:ascii="Times New Roman" w:eastAsia="宋体" w:hAnsi="Times New Roman" w:cs="Times New Roman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sz w:val="24"/>
          <w:szCs w:val="24"/>
        </w:rPr>
        <w:t>条形码鉴定</w:t>
      </w:r>
    </w:p>
    <w:bookmarkEnd w:id="4"/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薄层鉴别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取本品粉末</w:t>
      </w:r>
      <w:r w:rsidRPr="00B3001F">
        <w:rPr>
          <w:rFonts w:ascii="Times New Roman" w:eastAsia="宋体" w:hAnsi="Times New Roman" w:cs="Times New Roman"/>
          <w:sz w:val="24"/>
          <w:szCs w:val="24"/>
        </w:rPr>
        <w:t>1g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，加三氯甲烷</w:t>
      </w:r>
      <w:r w:rsidRPr="00B3001F">
        <w:rPr>
          <w:rFonts w:ascii="Times New Roman" w:eastAsia="宋体" w:hAnsi="Times New Roman" w:cs="Times New Roman"/>
          <w:sz w:val="24"/>
          <w:szCs w:val="24"/>
        </w:rPr>
        <w:t>40ml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，加热回流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小时，弃去三氯甲烷液，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药渣挥干溶剂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，加水</w:t>
      </w:r>
      <w:r w:rsidRPr="00B3001F">
        <w:rPr>
          <w:rFonts w:ascii="Times New Roman" w:eastAsia="宋体" w:hAnsi="Times New Roman" w:cs="Times New Roman"/>
          <w:sz w:val="24"/>
          <w:szCs w:val="24"/>
        </w:rPr>
        <w:t>0.5ml</w:t>
      </w:r>
      <w:r w:rsidRPr="00B3001F">
        <w:rPr>
          <w:rFonts w:ascii="Times New Roman" w:eastAsia="宋体" w:hAnsi="Times New Roman" w:cs="Times New Roman"/>
          <w:sz w:val="24"/>
          <w:szCs w:val="24"/>
        </w:rPr>
        <w:t>搅拌湿润，加水饱和正丁醇</w:t>
      </w:r>
      <w:r w:rsidRPr="00B3001F">
        <w:rPr>
          <w:rFonts w:ascii="Times New Roman" w:eastAsia="宋体" w:hAnsi="Times New Roman" w:cs="Times New Roman"/>
          <w:sz w:val="24"/>
          <w:szCs w:val="24"/>
        </w:rPr>
        <w:t>10ml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，超声处理</w:t>
      </w:r>
      <w:r w:rsidRPr="00B3001F">
        <w:rPr>
          <w:rFonts w:ascii="Times New Roman" w:eastAsia="宋体" w:hAnsi="Times New Roman" w:cs="Times New Roman"/>
          <w:sz w:val="24"/>
          <w:szCs w:val="24"/>
        </w:rPr>
        <w:t>30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分钟，吸取上清液加</w:t>
      </w:r>
      <w:r w:rsidRPr="00B3001F">
        <w:rPr>
          <w:rFonts w:ascii="Times New Roman" w:eastAsia="宋体" w:hAnsi="Times New Roman" w:cs="Times New Roman"/>
          <w:sz w:val="24"/>
          <w:szCs w:val="24"/>
        </w:rPr>
        <w:t>3</w:t>
      </w:r>
      <w:r w:rsidRPr="00B3001F">
        <w:rPr>
          <w:rFonts w:ascii="Times New Roman" w:eastAsia="宋体" w:hAnsi="Times New Roman" w:cs="Times New Roman"/>
          <w:sz w:val="24"/>
          <w:szCs w:val="24"/>
        </w:rPr>
        <w:t>倍量氨试液，摇匀，放置分层，取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上层液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蒸干，残渣加甲醇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1ml</w:t>
      </w:r>
      <w:r w:rsidRPr="00B3001F">
        <w:rPr>
          <w:rFonts w:ascii="Times New Roman" w:eastAsia="宋体" w:hAnsi="Times New Roman" w:cs="Times New Roman"/>
          <w:sz w:val="24"/>
          <w:szCs w:val="24"/>
        </w:rPr>
        <w:t>使溶解，作为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。另取人参对照药材</w:t>
      </w:r>
      <w:r w:rsidRPr="00B3001F">
        <w:rPr>
          <w:rFonts w:ascii="Times New Roman" w:eastAsia="宋体" w:hAnsi="Times New Roman" w:cs="Times New Roman"/>
          <w:sz w:val="24"/>
          <w:szCs w:val="24"/>
        </w:rPr>
        <w:t>1g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，同法制成对照药材溶液。再取人参皂苷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Rb1</w:t>
      </w:r>
      <w:r w:rsidRPr="00B3001F">
        <w:rPr>
          <w:rFonts w:ascii="Times New Roman" w:eastAsia="宋体" w:hAnsi="Times New Roman" w:cs="Times New Roman"/>
          <w:sz w:val="24"/>
          <w:szCs w:val="24"/>
        </w:rPr>
        <w:t>对照品、人参皂苷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Re</w:t>
      </w:r>
      <w:r w:rsidRPr="00B3001F">
        <w:rPr>
          <w:rFonts w:ascii="Times New Roman" w:eastAsia="宋体" w:hAnsi="Times New Roman" w:cs="Times New Roman"/>
          <w:sz w:val="24"/>
          <w:szCs w:val="24"/>
        </w:rPr>
        <w:t>对照品、人参皂苷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Rf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对照品及人参皂苷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Rg1</w:t>
      </w:r>
      <w:r w:rsidRPr="00B3001F">
        <w:rPr>
          <w:rFonts w:ascii="Times New Roman" w:eastAsia="宋体" w:hAnsi="Times New Roman" w:cs="Times New Roman"/>
          <w:sz w:val="24"/>
          <w:szCs w:val="24"/>
        </w:rPr>
        <w:t>对照品，加甲醇制成每</w:t>
      </w:r>
      <w:r w:rsidRPr="00B3001F">
        <w:rPr>
          <w:rFonts w:ascii="Times New Roman" w:eastAsia="宋体" w:hAnsi="Times New Roman" w:cs="Times New Roman"/>
          <w:sz w:val="24"/>
          <w:szCs w:val="24"/>
        </w:rPr>
        <w:t>1ml</w:t>
      </w:r>
      <w:r w:rsidRPr="00B3001F">
        <w:rPr>
          <w:rFonts w:ascii="Times New Roman" w:eastAsia="宋体" w:hAnsi="Times New Roman" w:cs="Times New Roman"/>
          <w:sz w:val="24"/>
          <w:szCs w:val="24"/>
        </w:rPr>
        <w:t>各含</w:t>
      </w:r>
      <w:r w:rsidRPr="00B3001F">
        <w:rPr>
          <w:rFonts w:ascii="Times New Roman" w:eastAsia="宋体" w:hAnsi="Times New Roman" w:cs="Times New Roman"/>
          <w:sz w:val="24"/>
          <w:szCs w:val="24"/>
        </w:rPr>
        <w:t>2mg</w:t>
      </w:r>
      <w:r w:rsidRPr="00B3001F">
        <w:rPr>
          <w:rFonts w:ascii="Times New Roman" w:eastAsia="宋体" w:hAnsi="Times New Roman" w:cs="Times New Roman"/>
          <w:sz w:val="24"/>
          <w:szCs w:val="24"/>
        </w:rPr>
        <w:t>的混合溶液，作为对照品溶液。照薄层色谱法（中国药典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0502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）试验，吸取上述三种溶液各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2μ1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，分别点于同一硅胶</w:t>
      </w:r>
      <w:r w:rsidRPr="00B3001F">
        <w:rPr>
          <w:rFonts w:ascii="Times New Roman" w:eastAsia="宋体" w:hAnsi="Times New Roman" w:cs="Times New Roman"/>
          <w:sz w:val="24"/>
          <w:szCs w:val="24"/>
        </w:rPr>
        <w:t>G</w:t>
      </w:r>
      <w:r w:rsidRPr="00B3001F">
        <w:rPr>
          <w:rFonts w:ascii="Times New Roman" w:eastAsia="宋体" w:hAnsi="Times New Roman" w:cs="Times New Roman"/>
          <w:sz w:val="24"/>
          <w:szCs w:val="24"/>
        </w:rPr>
        <w:t>薄层板上，以三氯甲烷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乙酸乙酯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水（</w:t>
      </w:r>
      <w:r w:rsidRPr="00B3001F">
        <w:rPr>
          <w:rFonts w:ascii="Times New Roman" w:eastAsia="宋体" w:hAnsi="Times New Roman" w:cs="Times New Roman"/>
          <w:sz w:val="24"/>
          <w:szCs w:val="24"/>
        </w:rPr>
        <w:t>15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eastAsia="宋体" w:hAnsi="Times New Roman" w:cs="Times New Roman"/>
          <w:sz w:val="24"/>
          <w:szCs w:val="24"/>
        </w:rPr>
        <w:t>40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eastAsia="宋体" w:hAnsi="Times New Roman" w:cs="Times New Roman"/>
          <w:sz w:val="24"/>
          <w:szCs w:val="24"/>
        </w:rPr>
        <w:t>22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eastAsia="宋体" w:hAnsi="Times New Roman" w:cs="Times New Roman"/>
          <w:sz w:val="24"/>
          <w:szCs w:val="24"/>
        </w:rPr>
        <w:t>10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sz w:val="24"/>
          <w:szCs w:val="24"/>
        </w:rPr>
        <w:t>10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以下放置的下层溶液为展开剂，展开，取出，晾干，喷以</w:t>
      </w:r>
      <w:r w:rsidRPr="00B3001F">
        <w:rPr>
          <w:rFonts w:ascii="Times New Roman" w:eastAsia="宋体" w:hAnsi="Times New Roman" w:cs="Times New Roman"/>
          <w:sz w:val="24"/>
          <w:szCs w:val="24"/>
        </w:rPr>
        <w:t>10%</w:t>
      </w:r>
      <w:r w:rsidRPr="00B3001F">
        <w:rPr>
          <w:rFonts w:ascii="Times New Roman" w:eastAsia="宋体" w:hAnsi="Times New Roman" w:cs="Times New Roman"/>
          <w:sz w:val="24"/>
          <w:szCs w:val="24"/>
        </w:rPr>
        <w:t>硫酸乙醇溶液，在</w:t>
      </w:r>
      <w:r w:rsidRPr="00B3001F">
        <w:rPr>
          <w:rFonts w:ascii="Times New Roman" w:eastAsia="宋体" w:hAnsi="Times New Roman" w:cs="Times New Roman"/>
          <w:sz w:val="24"/>
          <w:szCs w:val="24"/>
        </w:rPr>
        <w:t>105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加热至斑点显色清晰，分别置日光和紫外光灯（</w:t>
      </w:r>
      <w:r w:rsidRPr="00B3001F">
        <w:rPr>
          <w:rFonts w:ascii="Times New Roman" w:eastAsia="宋体" w:hAnsi="Times New Roman" w:cs="Times New Roman"/>
          <w:sz w:val="24"/>
          <w:szCs w:val="24"/>
        </w:rPr>
        <w:t>365nm</w:t>
      </w:r>
      <w:r w:rsidRPr="00B3001F">
        <w:rPr>
          <w:rFonts w:ascii="Times New Roman" w:eastAsia="宋体" w:hAnsi="Times New Roman" w:cs="Times New Roman"/>
          <w:sz w:val="24"/>
          <w:szCs w:val="24"/>
        </w:rPr>
        <w:t>）下检视。供试品色谱中，在与对照药材色谱和对照品色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谱相应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位置上，分别显相同颜色的斑点或荧光斑点。</w:t>
      </w:r>
    </w:p>
    <w:p w:rsidR="00131A3A" w:rsidRPr="00B3001F" w:rsidRDefault="00131A3A" w:rsidP="00131A3A">
      <w:pPr>
        <w:spacing w:line="360" w:lineRule="auto"/>
        <w:ind w:leftChars="7" w:left="15" w:firstLineChars="200" w:firstLine="480"/>
        <w:rPr>
          <w:rFonts w:ascii="Times New Roman" w:eastAsia="黑体" w:hAnsi="Times New Roman" w:cs="Times New Roman"/>
          <w:bCs/>
          <w:sz w:val="24"/>
          <w:szCs w:val="24"/>
        </w:rPr>
      </w:pPr>
      <w:r w:rsidRPr="00B3001F">
        <w:rPr>
          <w:rFonts w:ascii="Times New Roman" w:eastAsia="黑体" w:hAnsi="Times New Roman" w:cs="Times New Roman"/>
          <w:bCs/>
          <w:sz w:val="24"/>
          <w:szCs w:val="24"/>
        </w:rPr>
        <w:t>DNA</w:t>
      </w:r>
      <w:r w:rsidRPr="00B3001F">
        <w:rPr>
          <w:rFonts w:ascii="Times New Roman" w:eastAsia="黑体" w:hAnsi="Times New Roman" w:cs="Times New Roman"/>
          <w:bCs/>
          <w:sz w:val="24"/>
          <w:szCs w:val="24"/>
        </w:rPr>
        <w:t>条形码鉴定</w:t>
      </w:r>
    </w:p>
    <w:p w:rsidR="00131A3A" w:rsidRPr="00B3001F" w:rsidRDefault="00131A3A" w:rsidP="00131A3A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bCs/>
          <w:sz w:val="24"/>
          <w:szCs w:val="24"/>
        </w:rPr>
        <w:lastRenderedPageBreak/>
        <w:t>模板</w:t>
      </w:r>
      <w:r w:rsidRPr="00B3001F">
        <w:rPr>
          <w:rFonts w:ascii="Times New Roman" w:eastAsia="黑体" w:hAnsi="Times New Roman" w:cs="Times New Roman"/>
          <w:bCs/>
          <w:sz w:val="24"/>
          <w:szCs w:val="24"/>
        </w:rPr>
        <w:t>DNA</w:t>
      </w:r>
      <w:r w:rsidRPr="00B3001F">
        <w:rPr>
          <w:rFonts w:ascii="Times New Roman" w:eastAsia="黑体" w:hAnsi="Times New Roman" w:cs="Times New Roman"/>
          <w:bCs/>
          <w:sz w:val="24"/>
          <w:szCs w:val="24"/>
        </w:rPr>
        <w:t>提取</w:t>
      </w:r>
      <w:r>
        <w:rPr>
          <w:rFonts w:ascii="Times New Roman" w:eastAsia="黑体" w:hAnsi="Times New Roman" w:cs="Times New Roman" w:hint="eastAsia"/>
          <w:bCs/>
          <w:sz w:val="24"/>
          <w:szCs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取本品适量，</w:t>
      </w:r>
      <w:proofErr w:type="gramStart"/>
      <w:r w:rsidRPr="00B3001F">
        <w:rPr>
          <w:rFonts w:ascii="Times New Roman" w:hAnsi="Times New Roman" w:cs="Times New Roman"/>
          <w:sz w:val="24"/>
        </w:rPr>
        <w:t>研</w:t>
      </w:r>
      <w:proofErr w:type="gramEnd"/>
      <w:r w:rsidRPr="00B3001F">
        <w:rPr>
          <w:rFonts w:ascii="Times New Roman" w:hAnsi="Times New Roman" w:cs="Times New Roman"/>
          <w:sz w:val="24"/>
        </w:rPr>
        <w:t>成细粉，用植物基因组提取试剂盒提取</w:t>
      </w:r>
      <w:proofErr w:type="gramStart"/>
      <w:r w:rsidRPr="00B3001F">
        <w:rPr>
          <w:rFonts w:ascii="Times New Roman" w:hAnsi="Times New Roman" w:cs="Times New Roman"/>
          <w:sz w:val="24"/>
        </w:rPr>
        <w:t>供试品模板</w:t>
      </w:r>
      <w:proofErr w:type="gramEnd"/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溶液，置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保存备用。另取人参对照药材适量，同法制成对照药材模板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－溶液，置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</w:t>
      </w:r>
    </w:p>
    <w:p w:rsidR="00131A3A" w:rsidRPr="00B3001F" w:rsidRDefault="00131A3A" w:rsidP="00131A3A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PCR</w:t>
      </w:r>
      <w:r w:rsidRPr="00B3001F">
        <w:rPr>
          <w:rFonts w:ascii="Times New Roman" w:eastAsia="黑体" w:hAnsi="Times New Roman" w:cs="Times New Roman"/>
          <w:sz w:val="24"/>
        </w:rPr>
        <w:t>反应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通用引物：</w:t>
      </w:r>
      <w:r w:rsidRPr="00B3001F">
        <w:rPr>
          <w:rFonts w:ascii="Times New Roman" w:hAnsi="Times New Roman" w:cs="Times New Roman"/>
          <w:sz w:val="24"/>
        </w:rPr>
        <w:t>ITS2F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5′-ATGCGATACTTGGTGTGAAT-3′</w:t>
      </w:r>
      <w:r w:rsidRPr="00B3001F">
        <w:rPr>
          <w:rFonts w:ascii="Times New Roman" w:hAnsi="Times New Roman" w:cs="Times New Roman"/>
          <w:sz w:val="24"/>
        </w:rPr>
        <w:t>）和</w:t>
      </w:r>
      <w:r w:rsidRPr="00B3001F">
        <w:rPr>
          <w:rFonts w:ascii="Times New Roman" w:hAnsi="Times New Roman" w:cs="Times New Roman"/>
          <w:sz w:val="24"/>
        </w:rPr>
        <w:t>ITS3R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5′-GACGCTTCTCCAGACTACAAT-3′</w:t>
      </w:r>
      <w:r w:rsidRPr="00B3001F">
        <w:rPr>
          <w:rFonts w:ascii="Times New Roman" w:hAnsi="Times New Roman" w:cs="Times New Roman"/>
          <w:sz w:val="24"/>
        </w:rPr>
        <w:t>）。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反应体系：在</w:t>
      </w:r>
      <w:r w:rsidRPr="00B3001F">
        <w:rPr>
          <w:rFonts w:ascii="Times New Roman" w:hAnsi="Times New Roman" w:cs="Times New Roman"/>
          <w:sz w:val="24"/>
        </w:rPr>
        <w:t xml:space="preserve">200μl </w:t>
      </w:r>
      <w:r w:rsidRPr="00B3001F">
        <w:rPr>
          <w:rFonts w:ascii="Times New Roman" w:hAnsi="Times New Roman" w:cs="Times New Roman"/>
          <w:sz w:val="24"/>
        </w:rPr>
        <w:t>离心管中进行，反应总体积为</w:t>
      </w:r>
      <w:r w:rsidRPr="00B3001F">
        <w:rPr>
          <w:rFonts w:ascii="Times New Roman" w:hAnsi="Times New Roman" w:cs="Times New Roman"/>
          <w:sz w:val="24"/>
        </w:rPr>
        <w:t>25μl</w:t>
      </w:r>
      <w:r w:rsidRPr="00B3001F">
        <w:rPr>
          <w:rFonts w:ascii="Times New Roman" w:hAnsi="Times New Roman" w:cs="Times New Roman"/>
          <w:sz w:val="24"/>
        </w:rPr>
        <w:t>，反应体系包括</w:t>
      </w:r>
      <w:r w:rsidRPr="00B3001F">
        <w:rPr>
          <w:rFonts w:ascii="Times New Roman" w:hAnsi="Times New Roman" w:cs="Times New Roman"/>
          <w:sz w:val="24"/>
        </w:rPr>
        <w:t>2×Taq PCR Mix 12.5μl</w:t>
      </w:r>
      <w:r w:rsidRPr="00B3001F">
        <w:rPr>
          <w:rFonts w:ascii="Times New Roman" w:hAnsi="Times New Roman" w:cs="Times New Roman"/>
          <w:sz w:val="24"/>
        </w:rPr>
        <w:t>，通用引物（</w:t>
      </w:r>
      <w:r w:rsidRPr="00B3001F">
        <w:rPr>
          <w:rFonts w:ascii="Times New Roman" w:hAnsi="Times New Roman" w:cs="Times New Roman"/>
          <w:sz w:val="24"/>
        </w:rPr>
        <w:t>2.5μM</w:t>
      </w:r>
      <w:r w:rsidRPr="00B3001F">
        <w:rPr>
          <w:rFonts w:ascii="Times New Roman" w:hAnsi="Times New Roman" w:cs="Times New Roman"/>
          <w:sz w:val="24"/>
        </w:rPr>
        <w:t>）各</w:t>
      </w:r>
      <w:r w:rsidRPr="00B3001F">
        <w:rPr>
          <w:rFonts w:ascii="Times New Roman" w:hAnsi="Times New Roman" w:cs="Times New Roman"/>
          <w:sz w:val="24"/>
        </w:rPr>
        <w:t>1μl</w:t>
      </w:r>
      <w:r w:rsidRPr="00B3001F">
        <w:rPr>
          <w:rFonts w:ascii="Times New Roman" w:hAnsi="Times New Roman" w:cs="Times New Roman"/>
          <w:sz w:val="24"/>
        </w:rPr>
        <w:t>，模板（基因组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＜</w:t>
      </w:r>
      <w:r w:rsidRPr="00B3001F">
        <w:rPr>
          <w:rFonts w:ascii="Times New Roman" w:hAnsi="Times New Roman" w:cs="Times New Roman"/>
          <w:sz w:val="24"/>
        </w:rPr>
        <w:t>0.1μg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，无菌双蒸水</w:t>
      </w:r>
      <w:r w:rsidRPr="00B3001F">
        <w:rPr>
          <w:rFonts w:ascii="Times New Roman" w:hAnsi="Times New Roman" w:cs="Times New Roman"/>
          <w:sz w:val="24"/>
        </w:rPr>
        <w:t>8.5μl</w:t>
      </w:r>
      <w:r w:rsidRPr="00B3001F">
        <w:rPr>
          <w:rFonts w:ascii="Times New Roman" w:hAnsi="Times New Roman" w:cs="Times New Roman"/>
          <w:sz w:val="24"/>
        </w:rPr>
        <w:t>。将</w:t>
      </w:r>
      <w:proofErr w:type="gramStart"/>
      <w:r w:rsidRPr="00B3001F">
        <w:rPr>
          <w:rFonts w:ascii="Times New Roman" w:hAnsi="Times New Roman" w:cs="Times New Roman"/>
          <w:sz w:val="24"/>
        </w:rPr>
        <w:t>离心管置</w:t>
      </w:r>
      <w:proofErr w:type="gramEnd"/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仪，</w:t>
      </w:r>
      <w:r w:rsidRPr="00B3001F">
        <w:rPr>
          <w:rFonts w:ascii="Times New Roman" w:hAnsi="Times New Roman" w:cs="Times New Roman"/>
          <w:sz w:val="24"/>
        </w:rPr>
        <w:t xml:space="preserve"> PCR </w:t>
      </w:r>
      <w:r w:rsidRPr="00B3001F">
        <w:rPr>
          <w:rFonts w:ascii="Times New Roman" w:hAnsi="Times New Roman" w:cs="Times New Roman"/>
          <w:sz w:val="24"/>
        </w:rPr>
        <w:t>反应参数：</w:t>
      </w:r>
      <w:r w:rsidRPr="00B3001F">
        <w:rPr>
          <w:rFonts w:ascii="Times New Roman" w:hAnsi="Times New Roman" w:cs="Times New Roman"/>
          <w:sz w:val="24"/>
        </w:rPr>
        <w:t xml:space="preserve">94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预变性</w:t>
      </w:r>
      <w:r w:rsidRPr="00B3001F">
        <w:rPr>
          <w:rFonts w:ascii="Times New Roman" w:hAnsi="Times New Roman" w:cs="Times New Roman"/>
          <w:sz w:val="24"/>
        </w:rPr>
        <w:t xml:space="preserve">5 </w:t>
      </w:r>
      <w:r w:rsidRPr="00B3001F">
        <w:rPr>
          <w:rFonts w:ascii="Times New Roman" w:hAnsi="Times New Roman" w:cs="Times New Roman"/>
          <w:sz w:val="24"/>
        </w:rPr>
        <w:t>分钟，循环反应</w:t>
      </w:r>
      <w:r w:rsidRPr="00B3001F">
        <w:rPr>
          <w:rFonts w:ascii="Times New Roman" w:hAnsi="Times New Roman" w:cs="Times New Roman"/>
          <w:sz w:val="24"/>
        </w:rPr>
        <w:t xml:space="preserve">40 </w:t>
      </w:r>
      <w:r w:rsidRPr="00B3001F">
        <w:rPr>
          <w:rFonts w:ascii="Times New Roman" w:hAnsi="Times New Roman" w:cs="Times New Roman"/>
          <w:sz w:val="24"/>
        </w:rPr>
        <w:t>次（</w:t>
      </w:r>
      <w:r w:rsidRPr="00B3001F">
        <w:rPr>
          <w:rFonts w:ascii="Times New Roman" w:hAnsi="Times New Roman" w:cs="Times New Roman"/>
          <w:sz w:val="24"/>
        </w:rPr>
        <w:t xml:space="preserve">94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30 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 xml:space="preserve">56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30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 xml:space="preserve">72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45 </w:t>
      </w:r>
      <w:r w:rsidRPr="00B3001F">
        <w:rPr>
          <w:rFonts w:ascii="Times New Roman" w:hAnsi="Times New Roman" w:cs="Times New Roman"/>
          <w:sz w:val="24"/>
        </w:rPr>
        <w:t>秒），延伸（</w:t>
      </w:r>
      <w:r w:rsidRPr="00B3001F">
        <w:rPr>
          <w:rFonts w:ascii="Times New Roman" w:hAnsi="Times New Roman" w:cs="Times New Roman"/>
          <w:sz w:val="24"/>
        </w:rPr>
        <w:t xml:space="preserve">72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 xml:space="preserve">10 </w:t>
      </w:r>
      <w:r w:rsidRPr="00B3001F">
        <w:rPr>
          <w:rFonts w:ascii="Times New Roman" w:hAnsi="Times New Roman" w:cs="Times New Roman"/>
          <w:sz w:val="24"/>
        </w:rPr>
        <w:t>分钟。另取无菌超纯水，同法上述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反应操作，作为空白对照。</w:t>
      </w:r>
    </w:p>
    <w:p w:rsidR="00131A3A" w:rsidRPr="00B3001F" w:rsidRDefault="00131A3A" w:rsidP="00131A3A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bookmarkStart w:id="5" w:name="_Hlk528571644"/>
      <w:bookmarkStart w:id="6" w:name="_Hlk528566565"/>
      <w:r w:rsidRPr="00B3001F">
        <w:rPr>
          <w:rFonts w:ascii="Times New Roman" w:eastAsia="黑体" w:hAnsi="Times New Roman" w:cs="Times New Roman"/>
          <w:sz w:val="24"/>
        </w:rPr>
        <w:t>电泳检测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照琼脂糖凝胶电泳法（中国药典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0541</w:t>
      </w:r>
      <w:r w:rsidRPr="00B3001F">
        <w:rPr>
          <w:rFonts w:ascii="Times New Roman" w:hAnsi="Times New Roman" w:cs="Times New Roman"/>
          <w:sz w:val="24"/>
        </w:rPr>
        <w:t>），胶浓度为</w:t>
      </w:r>
      <w:r w:rsidRPr="00B3001F">
        <w:rPr>
          <w:rFonts w:ascii="Times New Roman" w:hAnsi="Times New Roman" w:cs="Times New Roman"/>
          <w:sz w:val="24"/>
        </w:rPr>
        <w:t>1.5%</w:t>
      </w:r>
      <w:r w:rsidRPr="00B3001F">
        <w:rPr>
          <w:rFonts w:ascii="Times New Roman" w:hAnsi="Times New Roman" w:cs="Times New Roman"/>
          <w:sz w:val="24"/>
        </w:rPr>
        <w:t>，胶中加入核酸凝胶染色剂</w:t>
      </w:r>
      <w:proofErr w:type="spellStart"/>
      <w:r w:rsidRPr="00B3001F">
        <w:rPr>
          <w:rFonts w:ascii="Times New Roman" w:hAnsi="Times New Roman" w:cs="Times New Roman"/>
          <w:sz w:val="24"/>
        </w:rPr>
        <w:t>GelRed</w:t>
      </w:r>
      <w:proofErr w:type="spellEnd"/>
      <w:r w:rsidRPr="00B3001F">
        <w:rPr>
          <w:rFonts w:ascii="Times New Roman" w:hAnsi="Times New Roman" w:cs="Times New Roman"/>
          <w:sz w:val="24"/>
        </w:rPr>
        <w:t>；供试品、对照药材与空白对照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反应溶液的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分别为</w:t>
      </w:r>
      <w:r w:rsidRPr="00B3001F">
        <w:rPr>
          <w:rFonts w:ascii="Times New Roman" w:hAnsi="Times New Roman" w:cs="Times New Roman"/>
          <w:sz w:val="24"/>
        </w:rPr>
        <w:t>5μl</w:t>
      </w:r>
      <w:r w:rsidRPr="00B3001F">
        <w:rPr>
          <w:rFonts w:ascii="Times New Roman" w:hAnsi="Times New Roman" w:cs="Times New Roman"/>
          <w:sz w:val="24"/>
        </w:rPr>
        <w:t>，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分子量标记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为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0.5μg/</w:t>
      </w:r>
      <w:proofErr w:type="spellStart"/>
      <w:r w:rsidRPr="00B3001F">
        <w:rPr>
          <w:rFonts w:ascii="Times New Roman" w:hAnsi="Times New Roman" w:cs="Times New Roman"/>
          <w:sz w:val="24"/>
        </w:rPr>
        <w:t>μl</w:t>
      </w:r>
      <w:proofErr w:type="spellEnd"/>
      <w:r w:rsidRPr="00B3001F">
        <w:rPr>
          <w:rFonts w:ascii="Times New Roman" w:hAnsi="Times New Roman" w:cs="Times New Roman"/>
          <w:sz w:val="24"/>
        </w:rPr>
        <w:t>）。电泳结束后，取凝胶片在凝胶成像仪上或紫外透射仪上检视。</w:t>
      </w:r>
      <w:proofErr w:type="gramStart"/>
      <w:r w:rsidRPr="00B3001F">
        <w:rPr>
          <w:rFonts w:ascii="Times New Roman" w:hAnsi="Times New Roman" w:cs="Times New Roman"/>
          <w:sz w:val="24"/>
        </w:rPr>
        <w:t>供试品和</w:t>
      </w:r>
      <w:proofErr w:type="gramEnd"/>
      <w:r w:rsidRPr="00B3001F">
        <w:rPr>
          <w:rFonts w:ascii="Times New Roman" w:hAnsi="Times New Roman" w:cs="Times New Roman"/>
          <w:sz w:val="24"/>
        </w:rPr>
        <w:t>对照药材凝胶电泳图谱中，在约</w:t>
      </w:r>
      <w:r w:rsidRPr="00B3001F">
        <w:rPr>
          <w:rFonts w:ascii="Times New Roman" w:hAnsi="Times New Roman" w:cs="Times New Roman"/>
          <w:sz w:val="24"/>
        </w:rPr>
        <w:t xml:space="preserve">500bp </w:t>
      </w:r>
      <w:r w:rsidRPr="00B3001F">
        <w:rPr>
          <w:rFonts w:ascii="Times New Roman" w:hAnsi="Times New Roman" w:cs="Times New Roman"/>
          <w:sz w:val="24"/>
        </w:rPr>
        <w:t>处应有一条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条带，空白对照无条带。</w:t>
      </w:r>
    </w:p>
    <w:p w:rsidR="00131A3A" w:rsidRPr="00B3001F" w:rsidRDefault="00131A3A" w:rsidP="00131A3A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bookmarkStart w:id="7" w:name="_Hlk528571663"/>
      <w:bookmarkEnd w:id="5"/>
      <w:r w:rsidRPr="00B3001F">
        <w:rPr>
          <w:rFonts w:ascii="Times New Roman" w:eastAsia="黑体" w:hAnsi="Times New Roman" w:cs="Times New Roman"/>
          <w:sz w:val="24"/>
        </w:rPr>
        <w:t>测序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在紫外光灯下迅速切取目的条带所在位置的凝胶，采用琼脂糖凝胶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回收试剂盒进行纯化。使用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测序仪对目的条带进行双向测序，以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扩增引物作为测序引物。</w:t>
      </w:r>
    </w:p>
    <w:p w:rsidR="00131A3A" w:rsidRPr="00B3001F" w:rsidRDefault="00131A3A" w:rsidP="00131A3A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中药材</w:t>
      </w:r>
      <w:r w:rsidRPr="00B3001F">
        <w:rPr>
          <w:rFonts w:ascii="Times New Roman" w:eastAsia="黑体" w:hAnsi="Times New Roman" w:cs="Times New Roman"/>
          <w:sz w:val="24"/>
          <w:szCs w:val="24"/>
        </w:rPr>
        <w:t>DNA</w:t>
      </w:r>
      <w:r w:rsidRPr="00B3001F">
        <w:rPr>
          <w:rFonts w:ascii="Times New Roman" w:eastAsia="黑体" w:hAnsi="Times New Roman" w:cs="Times New Roman"/>
          <w:sz w:val="24"/>
          <w:szCs w:val="24"/>
        </w:rPr>
        <w:t>条形码序列获得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对双向测序峰</w:t>
      </w:r>
      <w:proofErr w:type="gramStart"/>
      <w:r w:rsidRPr="00B3001F">
        <w:rPr>
          <w:rFonts w:ascii="Times New Roman" w:hAnsi="Times New Roman" w:cs="Times New Roman"/>
          <w:sz w:val="24"/>
        </w:rPr>
        <w:t>图应用</w:t>
      </w:r>
      <w:proofErr w:type="gramEnd"/>
      <w:r w:rsidRPr="00B3001F">
        <w:rPr>
          <w:rFonts w:ascii="Times New Roman" w:hAnsi="Times New Roman" w:cs="Times New Roman"/>
          <w:sz w:val="24"/>
        </w:rPr>
        <w:t>有序列拼接功能的专业软件进行序列拼接，去除引物区，并使序列方向与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扩展正向引物方向一致。</w:t>
      </w:r>
    </w:p>
    <w:p w:rsidR="00131A3A" w:rsidRPr="00B3001F" w:rsidRDefault="00131A3A" w:rsidP="00131A3A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结果判定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将获得的序列与国家或广东省药品管理部门认可的中药材</w:t>
      </w:r>
      <w:r w:rsidRPr="00B3001F">
        <w:rPr>
          <w:rFonts w:ascii="Times New Roman" w:hAnsi="Times New Roman" w:cs="Times New Roman"/>
          <w:kern w:val="0"/>
          <w:sz w:val="24"/>
        </w:rPr>
        <w:t>DNA</w:t>
      </w:r>
      <w:r w:rsidRPr="00B3001F">
        <w:rPr>
          <w:rFonts w:ascii="Times New Roman" w:hAnsi="Times New Roman" w:cs="Times New Roman"/>
          <w:kern w:val="0"/>
          <w:sz w:val="24"/>
        </w:rPr>
        <w:t>条形码标准序列比对，应为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人参基原植物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人参</w:t>
      </w:r>
      <w:proofErr w:type="spellStart"/>
      <w:r w:rsidRPr="00B3001F">
        <w:rPr>
          <w:rFonts w:ascii="Times New Roman" w:hAnsi="Times New Roman" w:cs="Times New Roman"/>
          <w:i/>
          <w:kern w:val="0"/>
          <w:sz w:val="24"/>
        </w:rPr>
        <w:t>Panax</w:t>
      </w:r>
      <w:proofErr w:type="spellEnd"/>
      <w:r w:rsidRPr="00B3001F">
        <w:rPr>
          <w:rFonts w:ascii="Times New Roman" w:hAnsi="Times New Roman" w:cs="Times New Roman"/>
          <w:i/>
          <w:kern w:val="0"/>
          <w:sz w:val="24"/>
        </w:rPr>
        <w:t xml:space="preserve"> ginseng</w:t>
      </w:r>
      <w:r w:rsidRPr="00B3001F">
        <w:rPr>
          <w:rFonts w:ascii="Times New Roman" w:hAnsi="Times New Roman" w:cs="Times New Roman"/>
          <w:kern w:val="0"/>
          <w:sz w:val="24"/>
        </w:rPr>
        <w:t xml:space="preserve"> C. A. </w:t>
      </w:r>
      <w:proofErr w:type="spellStart"/>
      <w:r w:rsidRPr="00B3001F">
        <w:rPr>
          <w:rFonts w:ascii="Times New Roman" w:hAnsi="Times New Roman" w:cs="Times New Roman"/>
          <w:kern w:val="0"/>
          <w:sz w:val="24"/>
        </w:rPr>
        <w:t>Mey</w:t>
      </w:r>
      <w:proofErr w:type="spellEnd"/>
      <w:r w:rsidRPr="00B3001F">
        <w:rPr>
          <w:rFonts w:ascii="Times New Roman" w:hAnsi="Times New Roman" w:cs="Times New Roman"/>
          <w:kern w:val="0"/>
          <w:sz w:val="24"/>
        </w:rPr>
        <w:t>.</w:t>
      </w:r>
      <w:r w:rsidRPr="00B3001F">
        <w:rPr>
          <w:rFonts w:ascii="Times New Roman" w:hAnsi="Times New Roman" w:cs="Times New Roman"/>
          <w:sz w:val="24"/>
        </w:rPr>
        <w:t>的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sz w:val="24"/>
        </w:rPr>
        <w:t>序列。</w:t>
      </w:r>
      <w:bookmarkEnd w:id="6"/>
      <w:bookmarkEnd w:id="7"/>
    </w:p>
    <w:p w:rsidR="00131A3A" w:rsidRPr="00B3001F" w:rsidRDefault="00131A3A" w:rsidP="00131A3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【检查】水分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</w:rPr>
        <w:t>不得过</w:t>
      </w:r>
      <w:r w:rsidRPr="00B3001F">
        <w:rPr>
          <w:rFonts w:ascii="Times New Roman" w:eastAsia="宋体" w:hAnsi="Times New Roman" w:cs="Times New Roman"/>
          <w:sz w:val="24"/>
        </w:rPr>
        <w:t>12.0%</w:t>
      </w:r>
      <w:r w:rsidRPr="00B3001F">
        <w:rPr>
          <w:rFonts w:ascii="Times New Roman" w:eastAsia="宋体" w:hAnsi="Times New Roman" w:cs="Times New Roman"/>
          <w:sz w:val="24"/>
        </w:rPr>
        <w:t>（中国药典</w:t>
      </w:r>
      <w:r w:rsidRPr="00B3001F">
        <w:rPr>
          <w:rFonts w:ascii="Times New Roman" w:eastAsia="宋体" w:hAnsi="Times New Roman" w:cs="Times New Roman"/>
          <w:sz w:val="24"/>
        </w:rPr>
        <w:t>2015</w:t>
      </w:r>
      <w:r w:rsidRPr="00B3001F">
        <w:rPr>
          <w:rFonts w:ascii="Times New Roman" w:eastAsia="宋体" w:hAnsi="Times New Roman" w:cs="Times New Roman"/>
          <w:sz w:val="24"/>
        </w:rPr>
        <w:t>年版通则</w:t>
      </w:r>
      <w:r w:rsidRPr="00B3001F">
        <w:rPr>
          <w:rFonts w:ascii="Times New Roman" w:eastAsia="宋体" w:hAnsi="Times New Roman" w:cs="Times New Roman"/>
          <w:sz w:val="24"/>
        </w:rPr>
        <w:t>0832</w:t>
      </w:r>
      <w:r w:rsidRPr="00B3001F">
        <w:rPr>
          <w:rFonts w:ascii="Times New Roman" w:eastAsia="宋体" w:hAnsi="Times New Roman" w:cs="Times New Roman"/>
          <w:sz w:val="24"/>
        </w:rPr>
        <w:t>第二法）。</w:t>
      </w: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总灰分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不得过</w:t>
      </w:r>
      <w:r w:rsidRPr="00B3001F">
        <w:rPr>
          <w:rFonts w:ascii="Times New Roman" w:eastAsia="宋体" w:hAnsi="Times New Roman" w:cs="Times New Roman"/>
          <w:sz w:val="24"/>
          <w:szCs w:val="24"/>
        </w:rPr>
        <w:t>5.0%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</w:rPr>
        <w:t>中国药典</w:t>
      </w:r>
      <w:r w:rsidRPr="00B3001F">
        <w:rPr>
          <w:rFonts w:ascii="Times New Roman" w:eastAsia="宋体" w:hAnsi="Times New Roman" w:cs="Times New Roman"/>
          <w:sz w:val="24"/>
        </w:rPr>
        <w:t>2015</w:t>
      </w:r>
      <w:r w:rsidRPr="00B3001F">
        <w:rPr>
          <w:rFonts w:ascii="Times New Roman" w:eastAsia="宋体" w:hAnsi="Times New Roman" w:cs="Times New Roman"/>
          <w:sz w:val="24"/>
        </w:rPr>
        <w:t>年版</w:t>
      </w:r>
      <w:r w:rsidRPr="00B3001F">
        <w:rPr>
          <w:rFonts w:ascii="Times New Roman" w:eastAsia="宋体" w:hAnsi="Times New Roman" w:cs="Times New Roman"/>
          <w:sz w:val="24"/>
          <w:szCs w:val="24"/>
        </w:rPr>
        <w:t>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2302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农药残留量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照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年版第一增补本人参项下</w:t>
      </w:r>
      <w:r w:rsidRPr="00B3001F">
        <w:rPr>
          <w:rFonts w:ascii="Times New Roman" w:eastAsia="宋体" w:hAnsi="Times New Roman" w:cs="Times New Roman"/>
          <w:sz w:val="24"/>
          <w:szCs w:val="24"/>
        </w:rPr>
        <w:t>“</w:t>
      </w:r>
      <w:r w:rsidRPr="00B3001F">
        <w:rPr>
          <w:rFonts w:ascii="Times New Roman" w:eastAsia="宋体" w:hAnsi="Times New Roman" w:cs="Times New Roman"/>
          <w:sz w:val="24"/>
          <w:szCs w:val="24"/>
        </w:rPr>
        <w:t>有机氯类农药残留量</w:t>
      </w:r>
      <w:r w:rsidRPr="00B3001F">
        <w:rPr>
          <w:rFonts w:ascii="Times New Roman" w:eastAsia="宋体" w:hAnsi="Times New Roman" w:cs="Times New Roman"/>
          <w:sz w:val="24"/>
          <w:szCs w:val="24"/>
        </w:rPr>
        <w:t>”</w:t>
      </w:r>
      <w:r w:rsidRPr="00B3001F">
        <w:rPr>
          <w:rFonts w:ascii="Times New Roman" w:eastAsia="宋体" w:hAnsi="Times New Roman" w:cs="Times New Roman"/>
          <w:sz w:val="24"/>
          <w:szCs w:val="24"/>
        </w:rPr>
        <w:t>测定。</w:t>
      </w: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8" w:name="_Hlk26614868"/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含总六六六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α</w:t>
      </w:r>
      <w:r w:rsidRPr="00B3001F">
        <w:rPr>
          <w:rFonts w:ascii="Times New Roman" w:eastAsia="宋体" w:hAnsi="Times New Roman" w:cs="Times New Roman"/>
          <w:sz w:val="24"/>
          <w:szCs w:val="24"/>
        </w:rPr>
        <w:t>-BHC</w:t>
      </w:r>
      <w:r w:rsidRPr="00B3001F">
        <w:rPr>
          <w:rFonts w:ascii="Times New Roman" w:eastAsia="宋体" w:hAnsi="Times New Roman" w:cs="Times New Roman"/>
          <w:sz w:val="24"/>
          <w:szCs w:val="24"/>
        </w:rPr>
        <w:t>、</w:t>
      </w:r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β</w:t>
      </w:r>
      <w:r w:rsidRPr="00B3001F">
        <w:rPr>
          <w:rFonts w:ascii="Times New Roman" w:eastAsia="宋体" w:hAnsi="Times New Roman" w:cs="Times New Roman"/>
          <w:sz w:val="24"/>
          <w:szCs w:val="24"/>
        </w:rPr>
        <w:t>-BHC</w:t>
      </w:r>
      <w:r w:rsidRPr="00B3001F">
        <w:rPr>
          <w:rFonts w:ascii="Times New Roman" w:eastAsia="宋体" w:hAnsi="Times New Roman" w:cs="Times New Roman"/>
          <w:sz w:val="24"/>
          <w:szCs w:val="24"/>
        </w:rPr>
        <w:t>、</w:t>
      </w:r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γ</w:t>
      </w:r>
      <w:r w:rsidRPr="00B3001F">
        <w:rPr>
          <w:rFonts w:ascii="Times New Roman" w:eastAsia="宋体" w:hAnsi="Times New Roman" w:cs="Times New Roman"/>
          <w:sz w:val="24"/>
          <w:szCs w:val="24"/>
        </w:rPr>
        <w:t>-BHC</w:t>
      </w:r>
      <w:r w:rsidRPr="00B3001F">
        <w:rPr>
          <w:rFonts w:ascii="Times New Roman" w:eastAsia="宋体" w:hAnsi="Times New Roman" w:cs="Times New Roman"/>
          <w:sz w:val="24"/>
          <w:szCs w:val="24"/>
        </w:rPr>
        <w:t>、</w:t>
      </w:r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δ</w:t>
      </w:r>
      <w:r w:rsidRPr="00B3001F">
        <w:rPr>
          <w:rFonts w:ascii="Times New Roman" w:eastAsia="宋体" w:hAnsi="Times New Roman" w:cs="Times New Roman"/>
          <w:sz w:val="24"/>
          <w:szCs w:val="24"/>
        </w:rPr>
        <w:t>-BHC</w:t>
      </w:r>
      <w:r w:rsidRPr="00B3001F">
        <w:rPr>
          <w:rFonts w:ascii="Times New Roman" w:eastAsia="宋体" w:hAnsi="Times New Roman" w:cs="Times New Roman"/>
          <w:sz w:val="24"/>
          <w:szCs w:val="24"/>
        </w:rPr>
        <w:t>之和）不得过</w:t>
      </w:r>
      <w:r w:rsidRPr="00B3001F">
        <w:rPr>
          <w:rFonts w:ascii="Times New Roman" w:eastAsia="宋体" w:hAnsi="Times New Roman" w:cs="Times New Roman"/>
          <w:sz w:val="24"/>
          <w:szCs w:val="24"/>
        </w:rPr>
        <w:t>0.2mg/kg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；总滴滴涕（</w:t>
      </w:r>
      <w:proofErr w:type="spellStart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pp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′-DDE</w:t>
      </w:r>
      <w:r w:rsidRPr="00B3001F">
        <w:rPr>
          <w:rFonts w:ascii="Times New Roman" w:eastAsia="宋体" w:hAnsi="Times New Roman" w:cs="Times New Roman"/>
          <w:sz w:val="24"/>
          <w:szCs w:val="24"/>
        </w:rPr>
        <w:t>、</w:t>
      </w:r>
      <w:proofErr w:type="spellStart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pp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′-DDD</w:t>
      </w:r>
      <w:r w:rsidRPr="00B3001F">
        <w:rPr>
          <w:rFonts w:ascii="Times New Roman" w:eastAsia="宋体" w:hAnsi="Times New Roman" w:cs="Times New Roman"/>
          <w:sz w:val="24"/>
          <w:szCs w:val="24"/>
        </w:rPr>
        <w:t>、</w:t>
      </w:r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op</w:t>
      </w:r>
      <w:r w:rsidRPr="00B3001F">
        <w:rPr>
          <w:rFonts w:ascii="Times New Roman" w:eastAsia="宋体" w:hAnsi="Times New Roman" w:cs="Times New Roman"/>
          <w:sz w:val="24"/>
          <w:szCs w:val="24"/>
        </w:rPr>
        <w:t>′-DDT</w:t>
      </w:r>
      <w:r w:rsidRPr="00B3001F">
        <w:rPr>
          <w:rFonts w:ascii="Times New Roman" w:eastAsia="宋体" w:hAnsi="Times New Roman" w:cs="Times New Roman"/>
          <w:sz w:val="24"/>
          <w:szCs w:val="24"/>
        </w:rPr>
        <w:t>、</w:t>
      </w:r>
      <w:proofErr w:type="spellStart"/>
      <w:r w:rsidRPr="00B3001F">
        <w:rPr>
          <w:rFonts w:ascii="Times New Roman" w:eastAsia="宋体" w:hAnsi="Times New Roman" w:cs="Times New Roman"/>
          <w:i/>
          <w:iCs/>
          <w:sz w:val="24"/>
          <w:szCs w:val="24"/>
        </w:rPr>
        <w:t>pp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′-DDT</w:t>
      </w:r>
      <w:r w:rsidRPr="00B3001F">
        <w:rPr>
          <w:rFonts w:ascii="Times New Roman" w:eastAsia="宋体" w:hAnsi="Times New Roman" w:cs="Times New Roman"/>
          <w:sz w:val="24"/>
          <w:szCs w:val="24"/>
        </w:rPr>
        <w:t>之和）不得过</w:t>
      </w:r>
      <w:r w:rsidRPr="00B3001F">
        <w:rPr>
          <w:rFonts w:ascii="Times New Roman" w:eastAsia="宋体" w:hAnsi="Times New Roman" w:cs="Times New Roman"/>
          <w:sz w:val="24"/>
          <w:szCs w:val="24"/>
        </w:rPr>
        <w:t>0.2mg/kg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；五氯硝基苯不得过</w:t>
      </w:r>
      <w:r w:rsidRPr="00B3001F">
        <w:rPr>
          <w:rFonts w:ascii="Times New Roman" w:eastAsia="宋体" w:hAnsi="Times New Roman" w:cs="Times New Roman"/>
          <w:sz w:val="24"/>
          <w:szCs w:val="24"/>
        </w:rPr>
        <w:t>0.1mg/kg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；六氯苯不得过</w:t>
      </w:r>
      <w:r w:rsidRPr="00B3001F">
        <w:rPr>
          <w:rFonts w:ascii="Times New Roman" w:eastAsia="宋体" w:hAnsi="Times New Roman" w:cs="Times New Roman"/>
          <w:sz w:val="24"/>
          <w:szCs w:val="24"/>
        </w:rPr>
        <w:t>0.1mg/kg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；七氯（七氯、环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氧七氯之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和）</w:t>
      </w:r>
      <w:r w:rsidRPr="00B3001F">
        <w:rPr>
          <w:rFonts w:ascii="Times New Roman" w:eastAsia="宋体" w:hAnsi="Times New Roman" w:cs="Times New Roman"/>
          <w:sz w:val="24"/>
          <w:szCs w:val="24"/>
        </w:rPr>
        <w:lastRenderedPageBreak/>
        <w:t>不得过</w:t>
      </w:r>
      <w:r w:rsidRPr="00B3001F">
        <w:rPr>
          <w:rFonts w:ascii="Times New Roman" w:eastAsia="宋体" w:hAnsi="Times New Roman" w:cs="Times New Roman"/>
          <w:sz w:val="24"/>
          <w:szCs w:val="24"/>
        </w:rPr>
        <w:t>0.05mg/kg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；艾氏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剂不得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过</w:t>
      </w:r>
      <w:r w:rsidRPr="00B3001F">
        <w:rPr>
          <w:rFonts w:ascii="Times New Roman" w:eastAsia="宋体" w:hAnsi="Times New Roman" w:cs="Times New Roman"/>
          <w:sz w:val="24"/>
          <w:szCs w:val="24"/>
        </w:rPr>
        <w:t>0.05mg/kg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；氯丹（顺式氯丹、反式氯丹、氧化氯丹之和）不得过</w:t>
      </w:r>
      <w:r w:rsidRPr="00B3001F">
        <w:rPr>
          <w:rFonts w:ascii="Times New Roman" w:eastAsia="宋体" w:hAnsi="Times New Roman" w:cs="Times New Roman"/>
          <w:sz w:val="24"/>
          <w:szCs w:val="24"/>
        </w:rPr>
        <w:t>0.1mg/kg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。</w:t>
      </w:r>
      <w:bookmarkEnd w:id="8"/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【含量测定】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照高效液相色谱法（</w:t>
      </w:r>
      <w:r w:rsidRPr="00B3001F">
        <w:rPr>
          <w:rFonts w:ascii="Times New Roman" w:eastAsia="宋体" w:hAnsi="Times New Roman" w:cs="Times New Roman"/>
          <w:sz w:val="24"/>
        </w:rPr>
        <w:t>中国药典</w:t>
      </w:r>
      <w:r w:rsidRPr="00B3001F">
        <w:rPr>
          <w:rFonts w:ascii="Times New Roman" w:eastAsia="宋体" w:hAnsi="Times New Roman" w:cs="Times New Roman"/>
          <w:sz w:val="24"/>
        </w:rPr>
        <w:t>2015</w:t>
      </w:r>
      <w:r w:rsidRPr="00B3001F">
        <w:rPr>
          <w:rFonts w:ascii="Times New Roman" w:eastAsia="宋体" w:hAnsi="Times New Roman" w:cs="Times New Roman"/>
          <w:sz w:val="24"/>
        </w:rPr>
        <w:t>年版</w:t>
      </w:r>
      <w:r w:rsidRPr="00B3001F">
        <w:rPr>
          <w:rFonts w:ascii="Times New Roman" w:eastAsia="宋体" w:hAnsi="Times New Roman" w:cs="Times New Roman"/>
          <w:sz w:val="24"/>
          <w:szCs w:val="24"/>
        </w:rPr>
        <w:t>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0512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）测定。</w:t>
      </w: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色谱条件与系统适用性试验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以十八烷基硅烷键合硅胶为填充剂；以乙腈为流动相</w:t>
      </w:r>
      <w:r w:rsidRPr="00B3001F">
        <w:rPr>
          <w:rFonts w:ascii="Times New Roman" w:eastAsia="宋体" w:hAnsi="Times New Roman" w:cs="Times New Roman"/>
          <w:sz w:val="24"/>
          <w:szCs w:val="24"/>
        </w:rPr>
        <w:t>A</w:t>
      </w:r>
      <w:r w:rsidRPr="00B3001F">
        <w:rPr>
          <w:rFonts w:ascii="Times New Roman" w:eastAsia="宋体" w:hAnsi="Times New Roman" w:cs="Times New Roman"/>
          <w:sz w:val="24"/>
          <w:szCs w:val="24"/>
        </w:rPr>
        <w:t>，以水为流动相</w:t>
      </w:r>
      <w:r w:rsidRPr="00B3001F">
        <w:rPr>
          <w:rFonts w:ascii="Times New Roman" w:eastAsia="宋体" w:hAnsi="Times New Roman" w:cs="Times New Roman"/>
          <w:sz w:val="24"/>
          <w:szCs w:val="24"/>
        </w:rPr>
        <w:t>B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，按下表中的规定进行梯度洗脱；检测波长为</w:t>
      </w:r>
      <w:r w:rsidRPr="00B3001F">
        <w:rPr>
          <w:rFonts w:ascii="Times New Roman" w:eastAsia="宋体" w:hAnsi="Times New Roman" w:cs="Times New Roman"/>
          <w:sz w:val="24"/>
          <w:szCs w:val="24"/>
        </w:rPr>
        <w:t>203nm</w:t>
      </w:r>
      <w:r w:rsidRPr="00B3001F">
        <w:rPr>
          <w:rFonts w:ascii="Times New Roman" w:eastAsia="宋体" w:hAnsi="Times New Roman" w:cs="Times New Roman"/>
          <w:sz w:val="24"/>
          <w:szCs w:val="24"/>
        </w:rPr>
        <w:t>。理论板数按人参皂苷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Rg1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峰计算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应不低于</w:t>
      </w:r>
      <w:r w:rsidRPr="00B3001F">
        <w:rPr>
          <w:rFonts w:ascii="Times New Roman" w:eastAsia="宋体" w:hAnsi="Times New Roman" w:cs="Times New Roman"/>
          <w:sz w:val="24"/>
          <w:szCs w:val="24"/>
        </w:rPr>
        <w:t>6000</w:t>
      </w:r>
      <w:r w:rsidRPr="00B3001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31A3A" w:rsidRPr="00B3001F" w:rsidTr="00CC62D1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时间（分钟）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流动相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（％）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流动相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（％）</w:t>
            </w:r>
          </w:p>
        </w:tc>
      </w:tr>
      <w:tr w:rsidR="00131A3A" w:rsidRPr="00B3001F" w:rsidTr="00CC62D1">
        <w:tc>
          <w:tcPr>
            <w:tcW w:w="2765" w:type="dxa"/>
            <w:tcBorders>
              <w:top w:val="single" w:sz="4" w:space="0" w:color="auto"/>
            </w:tcBorders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19  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81</w:t>
            </w:r>
          </w:p>
        </w:tc>
      </w:tr>
      <w:tr w:rsidR="00131A3A" w:rsidRPr="00B3001F" w:rsidTr="00CC62D1">
        <w:tc>
          <w:tcPr>
            <w:tcW w:w="2765" w:type="dxa"/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55   </w:t>
            </w:r>
          </w:p>
        </w:tc>
        <w:tc>
          <w:tcPr>
            <w:tcW w:w="2765" w:type="dxa"/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19→29  </w:t>
            </w:r>
          </w:p>
        </w:tc>
        <w:tc>
          <w:tcPr>
            <w:tcW w:w="2766" w:type="dxa"/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81→71</w:t>
            </w:r>
          </w:p>
        </w:tc>
      </w:tr>
      <w:tr w:rsidR="00131A3A" w:rsidRPr="00B3001F" w:rsidTr="00CC62D1">
        <w:tc>
          <w:tcPr>
            <w:tcW w:w="2765" w:type="dxa"/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55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70   </w:t>
            </w:r>
          </w:p>
        </w:tc>
        <w:tc>
          <w:tcPr>
            <w:tcW w:w="2765" w:type="dxa"/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29  </w:t>
            </w:r>
          </w:p>
        </w:tc>
        <w:tc>
          <w:tcPr>
            <w:tcW w:w="2766" w:type="dxa"/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71</w:t>
            </w:r>
          </w:p>
        </w:tc>
      </w:tr>
      <w:tr w:rsidR="00131A3A" w:rsidRPr="00B3001F" w:rsidTr="00CC62D1">
        <w:tc>
          <w:tcPr>
            <w:tcW w:w="2765" w:type="dxa"/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70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5" w:type="dxa"/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29→40</w:t>
            </w:r>
          </w:p>
        </w:tc>
        <w:tc>
          <w:tcPr>
            <w:tcW w:w="2766" w:type="dxa"/>
          </w:tcPr>
          <w:p w:rsidR="00131A3A" w:rsidRPr="00B3001F" w:rsidRDefault="00131A3A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71→60</w:t>
            </w:r>
          </w:p>
        </w:tc>
      </w:tr>
    </w:tbl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对照品溶液的制备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精密称取人参皂苷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Rg</w:t>
      </w:r>
      <w:r w:rsidRPr="00B3001F">
        <w:rPr>
          <w:rFonts w:ascii="Times New Roman" w:eastAsia="宋体" w:hAnsi="Times New Roman" w:cs="Times New Roman"/>
          <w:sz w:val="22"/>
          <w:vertAlign w:val="subscript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对照品、人参皂苷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Re</w:t>
      </w:r>
      <w:r w:rsidRPr="00B3001F">
        <w:rPr>
          <w:rFonts w:ascii="Times New Roman" w:eastAsia="宋体" w:hAnsi="Times New Roman" w:cs="Times New Roman"/>
          <w:sz w:val="24"/>
          <w:szCs w:val="24"/>
        </w:rPr>
        <w:t>对照品及人参皂苷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Rb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对照品，加甲醇制成每</w:t>
      </w:r>
      <w:r w:rsidRPr="00B3001F">
        <w:rPr>
          <w:rFonts w:ascii="Times New Roman" w:eastAsia="宋体" w:hAnsi="Times New Roman" w:cs="Times New Roman"/>
          <w:sz w:val="24"/>
          <w:szCs w:val="24"/>
        </w:rPr>
        <w:t>1ml</w:t>
      </w:r>
      <w:r w:rsidRPr="00B3001F">
        <w:rPr>
          <w:rFonts w:ascii="Times New Roman" w:eastAsia="宋体" w:hAnsi="Times New Roman" w:cs="Times New Roman"/>
          <w:sz w:val="24"/>
          <w:szCs w:val="24"/>
        </w:rPr>
        <w:t>各含</w:t>
      </w:r>
      <w:r w:rsidRPr="00B3001F">
        <w:rPr>
          <w:rFonts w:ascii="Times New Roman" w:eastAsia="宋体" w:hAnsi="Times New Roman" w:cs="Times New Roman"/>
          <w:sz w:val="24"/>
          <w:szCs w:val="24"/>
        </w:rPr>
        <w:t>0.2mg</w:t>
      </w:r>
      <w:r w:rsidRPr="00B3001F">
        <w:rPr>
          <w:rFonts w:ascii="Times New Roman" w:eastAsia="宋体" w:hAnsi="Times New Roman" w:cs="Times New Roman"/>
          <w:sz w:val="24"/>
          <w:szCs w:val="24"/>
        </w:rPr>
        <w:t>的混合溶液，摇匀，即得。</w:t>
      </w: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B3001F">
        <w:rPr>
          <w:rFonts w:ascii="Times New Roman" w:eastAsia="黑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黑体" w:hAnsi="Times New Roman" w:cs="Times New Roman"/>
          <w:sz w:val="24"/>
          <w:szCs w:val="24"/>
        </w:rPr>
        <w:t>的制备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取本品粉末（过四号筛）约</w:t>
      </w:r>
      <w:r w:rsidRPr="00B3001F">
        <w:rPr>
          <w:rFonts w:ascii="Times New Roman" w:eastAsia="宋体" w:hAnsi="Times New Roman" w:cs="Times New Roman"/>
          <w:sz w:val="24"/>
          <w:szCs w:val="24"/>
        </w:rPr>
        <w:t>1g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，精密称定，置索氏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提取器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中，加三氯甲烷加热回流</w:t>
      </w:r>
      <w:r w:rsidRPr="00B3001F">
        <w:rPr>
          <w:rFonts w:ascii="Times New Roman" w:eastAsia="宋体" w:hAnsi="Times New Roman" w:cs="Times New Roman"/>
          <w:sz w:val="24"/>
          <w:szCs w:val="24"/>
        </w:rPr>
        <w:t>3</w:t>
      </w:r>
      <w:r w:rsidRPr="00B3001F">
        <w:rPr>
          <w:rFonts w:ascii="Times New Roman" w:eastAsia="宋体" w:hAnsi="Times New Roman" w:cs="Times New Roman"/>
          <w:sz w:val="24"/>
          <w:szCs w:val="24"/>
        </w:rPr>
        <w:t>小时，弃去三氯甲烷液，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药渣挥干溶剂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，连同滤纸筒移入</w:t>
      </w:r>
      <w:r w:rsidRPr="00B3001F">
        <w:rPr>
          <w:rFonts w:ascii="Times New Roman" w:eastAsia="宋体" w:hAnsi="Times New Roman" w:cs="Times New Roman"/>
          <w:sz w:val="24"/>
          <w:szCs w:val="24"/>
        </w:rPr>
        <w:t>100ml</w:t>
      </w:r>
      <w:r w:rsidRPr="00B3001F">
        <w:rPr>
          <w:rFonts w:ascii="Times New Roman" w:eastAsia="宋体" w:hAnsi="Times New Roman" w:cs="Times New Roman"/>
          <w:sz w:val="24"/>
          <w:szCs w:val="24"/>
        </w:rPr>
        <w:t>锥形瓶中，精密加水饱和正丁醇</w:t>
      </w:r>
      <w:r w:rsidRPr="00B3001F">
        <w:rPr>
          <w:rFonts w:ascii="Times New Roman" w:eastAsia="宋体" w:hAnsi="Times New Roman" w:cs="Times New Roman"/>
          <w:sz w:val="24"/>
          <w:szCs w:val="24"/>
        </w:rPr>
        <w:t>50ml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，密塞，放置过夜，超声处理（功率</w:t>
      </w:r>
      <w:r w:rsidRPr="00B3001F">
        <w:rPr>
          <w:rFonts w:ascii="Times New Roman" w:eastAsia="宋体" w:hAnsi="Times New Roman" w:cs="Times New Roman"/>
          <w:sz w:val="24"/>
          <w:szCs w:val="24"/>
        </w:rPr>
        <w:t>250W</w:t>
      </w:r>
      <w:r w:rsidRPr="00B3001F">
        <w:rPr>
          <w:rFonts w:ascii="Times New Roman" w:eastAsia="宋体" w:hAnsi="Times New Roman" w:cs="Times New Roman"/>
          <w:sz w:val="24"/>
          <w:szCs w:val="24"/>
        </w:rPr>
        <w:t>，频率</w:t>
      </w:r>
      <w:r w:rsidRPr="00B3001F">
        <w:rPr>
          <w:rFonts w:ascii="Times New Roman" w:eastAsia="宋体" w:hAnsi="Times New Roman" w:cs="Times New Roman"/>
          <w:sz w:val="24"/>
          <w:szCs w:val="24"/>
        </w:rPr>
        <w:t>50kHz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sz w:val="24"/>
          <w:szCs w:val="24"/>
        </w:rPr>
        <w:t>30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分钟，滤过，弃去初滤液，精密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量取续滤液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25ml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，置蒸发皿中蒸干，残渣加甲醇溶解并转移至</w:t>
      </w:r>
      <w:r w:rsidRPr="00B3001F">
        <w:rPr>
          <w:rFonts w:ascii="Times New Roman" w:eastAsia="宋体" w:hAnsi="Times New Roman" w:cs="Times New Roman"/>
          <w:sz w:val="24"/>
          <w:szCs w:val="24"/>
        </w:rPr>
        <w:t>5ml</w:t>
      </w:r>
      <w:r w:rsidRPr="00B3001F">
        <w:rPr>
          <w:rFonts w:ascii="Times New Roman" w:eastAsia="宋体" w:hAnsi="Times New Roman" w:cs="Times New Roman"/>
          <w:sz w:val="24"/>
          <w:szCs w:val="24"/>
        </w:rPr>
        <w:t>量瓶中，加甲醇稀释至刻度，摇匀，滤过，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取续滤液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，即得。</w:t>
      </w: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测定法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分别精密吸取对照品溶液</w:t>
      </w:r>
      <w:r w:rsidRPr="00B3001F">
        <w:rPr>
          <w:rFonts w:ascii="Times New Roman" w:eastAsia="宋体" w:hAnsi="Times New Roman" w:cs="Times New Roman"/>
          <w:sz w:val="24"/>
          <w:szCs w:val="24"/>
        </w:rPr>
        <w:t>10μl</w:t>
      </w:r>
      <w:r w:rsidRPr="00B3001F">
        <w:rPr>
          <w:rFonts w:ascii="Times New Roman" w:eastAsia="宋体" w:hAnsi="Times New Roman" w:cs="Times New Roman"/>
          <w:sz w:val="24"/>
          <w:szCs w:val="24"/>
        </w:rPr>
        <w:t>与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10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20μl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，注入液相色谱仪，测定，即得。</w:t>
      </w:r>
    </w:p>
    <w:p w:rsidR="00131A3A" w:rsidRPr="00B3001F" w:rsidRDefault="00131A3A" w:rsidP="00131A3A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bookmarkStart w:id="9" w:name="_Hlk26615194"/>
      <w:bookmarkStart w:id="10" w:name="OLE_LINK30"/>
      <w:r w:rsidRPr="00B3001F">
        <w:rPr>
          <w:rFonts w:ascii="Times New Roman" w:eastAsia="宋体" w:hAnsi="Times New Roman" w:cs="Times New Roman"/>
          <w:sz w:val="24"/>
          <w:szCs w:val="24"/>
        </w:rPr>
        <w:t>本品按干燥品计算，含人参皂苷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Rg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C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42</w:t>
      </w:r>
      <w:r w:rsidRPr="00B3001F">
        <w:rPr>
          <w:rFonts w:ascii="Times New Roman" w:eastAsia="宋体" w:hAnsi="Times New Roman" w:cs="Times New Roman"/>
          <w:sz w:val="24"/>
          <w:szCs w:val="24"/>
        </w:rPr>
        <w:t>H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72</w:t>
      </w:r>
      <w:r w:rsidRPr="00B3001F">
        <w:rPr>
          <w:rFonts w:ascii="Times New Roman" w:eastAsia="宋体" w:hAnsi="Times New Roman" w:cs="Times New Roman"/>
          <w:sz w:val="24"/>
          <w:szCs w:val="24"/>
        </w:rPr>
        <w:t>O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14</w:t>
      </w:r>
      <w:r w:rsidRPr="00B3001F">
        <w:rPr>
          <w:rFonts w:ascii="Times New Roman" w:eastAsia="宋体" w:hAnsi="Times New Roman" w:cs="Times New Roman"/>
          <w:sz w:val="24"/>
          <w:szCs w:val="24"/>
        </w:rPr>
        <w:t>）和人参皂苷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Re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C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48</w:t>
      </w:r>
      <w:r w:rsidRPr="00B3001F">
        <w:rPr>
          <w:rFonts w:ascii="Times New Roman" w:eastAsia="宋体" w:hAnsi="Times New Roman" w:cs="Times New Roman"/>
          <w:sz w:val="24"/>
          <w:szCs w:val="24"/>
        </w:rPr>
        <w:t>H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82</w:t>
      </w:r>
      <w:r w:rsidRPr="00B3001F">
        <w:rPr>
          <w:rFonts w:ascii="Times New Roman" w:eastAsia="宋体" w:hAnsi="Times New Roman" w:cs="Times New Roman"/>
          <w:sz w:val="24"/>
          <w:szCs w:val="24"/>
        </w:rPr>
        <w:t>O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18</w:t>
      </w:r>
      <w:r w:rsidRPr="00B3001F">
        <w:rPr>
          <w:rFonts w:ascii="Times New Roman" w:eastAsia="宋体" w:hAnsi="Times New Roman" w:cs="Times New Roman"/>
          <w:sz w:val="24"/>
          <w:szCs w:val="24"/>
        </w:rPr>
        <w:t>）的总量不得少于</w:t>
      </w:r>
      <w:r w:rsidRPr="00B3001F">
        <w:rPr>
          <w:rFonts w:ascii="Times New Roman" w:eastAsia="宋体" w:hAnsi="Times New Roman" w:cs="Times New Roman"/>
          <w:sz w:val="24"/>
          <w:szCs w:val="24"/>
        </w:rPr>
        <w:t>0.27%</w:t>
      </w:r>
      <w:r w:rsidRPr="00B3001F">
        <w:rPr>
          <w:rFonts w:ascii="Times New Roman" w:eastAsia="宋体" w:hAnsi="Times New Roman" w:cs="Times New Roman"/>
          <w:sz w:val="24"/>
          <w:szCs w:val="24"/>
        </w:rPr>
        <w:t>，人参皂苷</w:t>
      </w:r>
      <w:r w:rsidRPr="00B3001F">
        <w:rPr>
          <w:rFonts w:ascii="Times New Roman" w:eastAsia="宋体" w:hAnsi="Times New Roman" w:cs="Times New Roman"/>
          <w:sz w:val="24"/>
          <w:szCs w:val="24"/>
        </w:rPr>
        <w:t>Rb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C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54</w:t>
      </w:r>
      <w:r w:rsidRPr="00B3001F">
        <w:rPr>
          <w:rFonts w:ascii="Times New Roman" w:eastAsia="宋体" w:hAnsi="Times New Roman" w:cs="Times New Roman"/>
          <w:sz w:val="24"/>
          <w:szCs w:val="24"/>
        </w:rPr>
        <w:t>H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92</w:t>
      </w:r>
      <w:r w:rsidRPr="00B3001F">
        <w:rPr>
          <w:rFonts w:ascii="Times New Roman" w:eastAsia="宋体" w:hAnsi="Times New Roman" w:cs="Times New Roman"/>
          <w:sz w:val="24"/>
          <w:szCs w:val="24"/>
        </w:rPr>
        <w:t>0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23</w:t>
      </w:r>
      <w:r w:rsidRPr="00B3001F">
        <w:rPr>
          <w:rFonts w:ascii="Times New Roman" w:eastAsia="宋体" w:hAnsi="Times New Roman" w:cs="Times New Roman"/>
          <w:sz w:val="24"/>
          <w:szCs w:val="24"/>
        </w:rPr>
        <w:t>）不得少于</w:t>
      </w:r>
      <w:r w:rsidRPr="00B3001F">
        <w:rPr>
          <w:rFonts w:ascii="Times New Roman" w:eastAsia="宋体" w:hAnsi="Times New Roman" w:cs="Times New Roman"/>
          <w:sz w:val="24"/>
          <w:szCs w:val="24"/>
        </w:rPr>
        <w:t>0.18%</w:t>
      </w:r>
      <w:r w:rsidRPr="00B3001F">
        <w:rPr>
          <w:rFonts w:ascii="Times New Roman" w:eastAsia="宋体" w:hAnsi="Times New Roman" w:cs="Times New Roman"/>
          <w:sz w:val="24"/>
          <w:szCs w:val="24"/>
        </w:rPr>
        <w:t>。</w:t>
      </w:r>
      <w:bookmarkEnd w:id="9"/>
      <w:bookmarkEnd w:id="10"/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【性味与归经】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甘、微苦，微温。归脾、肺、心、肾经。</w:t>
      </w:r>
    </w:p>
    <w:p w:rsidR="00131A3A" w:rsidRPr="00B3001F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【功能与主治】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大补元气，复脉固脱，补脾益肺，生津养血，安神益智。用于体虚欲脱，肢冷脉微，脾虚食少，肺虚喘咳，津伤口渴，内热消渴，气血亏虚，久病虚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羸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，惊悸失眠，阳痿宫冷。</w:t>
      </w:r>
    </w:p>
    <w:p w:rsidR="00131A3A" w:rsidRPr="00B3001F" w:rsidRDefault="00131A3A" w:rsidP="00131A3A">
      <w:pPr>
        <w:widowControl/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【用法与用量】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3</w:t>
      </w:r>
      <w:bookmarkStart w:id="11" w:name="_Hlk28072284"/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bookmarkEnd w:id="11"/>
      <w:r w:rsidRPr="00B3001F">
        <w:rPr>
          <w:rFonts w:ascii="Times New Roman" w:eastAsia="宋体" w:hAnsi="Times New Roman" w:cs="Times New Roman"/>
          <w:sz w:val="24"/>
          <w:szCs w:val="24"/>
        </w:rPr>
        <w:t>9g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，或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遵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医嘱</w:t>
      </w:r>
      <w:r w:rsidRPr="00B3001F">
        <w:rPr>
          <w:rFonts w:ascii="Times New Roman" w:eastAsia="黑体" w:hAnsi="Times New Roman" w:cs="Times New Roman"/>
          <w:sz w:val="24"/>
          <w:szCs w:val="24"/>
        </w:rPr>
        <w:t>。</w:t>
      </w:r>
    </w:p>
    <w:p w:rsidR="00131A3A" w:rsidRPr="00B3001F" w:rsidRDefault="00131A3A" w:rsidP="00131A3A">
      <w:pPr>
        <w:widowControl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lastRenderedPageBreak/>
        <w:t>【注意】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不宜与藜芦、五灵脂同用。</w:t>
      </w:r>
    </w:p>
    <w:p w:rsidR="00131A3A" w:rsidRDefault="00131A3A" w:rsidP="00131A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</w:t>
      </w:r>
      <w:bookmarkStart w:id="12" w:name="_Hlk27639397"/>
      <w:r w:rsidRPr="00B3001F">
        <w:rPr>
          <w:rFonts w:ascii="Times New Roman" w:eastAsia="黑体" w:hAnsi="Times New Roman" w:cs="Times New Roman"/>
          <w:sz w:val="24"/>
          <w:szCs w:val="24"/>
        </w:rPr>
        <w:t>贮藏</w:t>
      </w:r>
      <w:bookmarkEnd w:id="12"/>
      <w:r w:rsidRPr="00B3001F">
        <w:rPr>
          <w:rFonts w:ascii="Times New Roman" w:eastAsia="黑体" w:hAnsi="Times New Roman" w:cs="Times New Roman"/>
          <w:sz w:val="24"/>
          <w:szCs w:val="24"/>
        </w:rPr>
        <w:t>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置阴凉干燥处，</w:t>
      </w:r>
      <w:bookmarkStart w:id="13" w:name="_Hlk27639411"/>
      <w:r w:rsidRPr="00B3001F">
        <w:rPr>
          <w:rFonts w:ascii="Times New Roman" w:eastAsia="宋体" w:hAnsi="Times New Roman" w:cs="Times New Roman"/>
          <w:sz w:val="24"/>
          <w:szCs w:val="24"/>
        </w:rPr>
        <w:t>密闭保存</w:t>
      </w:r>
      <w:bookmarkEnd w:id="13"/>
      <w:r w:rsidRPr="00B3001F">
        <w:rPr>
          <w:rFonts w:ascii="Times New Roman" w:eastAsia="宋体" w:hAnsi="Times New Roman" w:cs="Times New Roman"/>
          <w:sz w:val="24"/>
          <w:szCs w:val="24"/>
        </w:rPr>
        <w:t>，防蛀。</w:t>
      </w:r>
    </w:p>
    <w:p w:rsidR="00345F87" w:rsidRPr="00131A3A" w:rsidRDefault="00131A3A">
      <w:bookmarkStart w:id="14" w:name="_GoBack"/>
      <w:bookmarkEnd w:id="14"/>
    </w:p>
    <w:sectPr w:rsidR="00345F87" w:rsidRPr="00131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3A"/>
    <w:rsid w:val="00131A3A"/>
    <w:rsid w:val="008C57FA"/>
    <w:rsid w:val="00A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1</cp:revision>
  <dcterms:created xsi:type="dcterms:W3CDTF">2020-07-28T00:55:00Z</dcterms:created>
  <dcterms:modified xsi:type="dcterms:W3CDTF">2020-07-28T00:55:00Z</dcterms:modified>
</cp:coreProperties>
</file>