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AE" w:rsidRPr="00B3001F" w:rsidRDefault="00E970AE" w:rsidP="00E970AE">
      <w:pPr>
        <w:spacing w:line="360" w:lineRule="auto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3001F">
        <w:rPr>
          <w:rFonts w:ascii="Times New Roman" w:eastAsia="黑体" w:hAnsi="Times New Roman" w:cs="Times New Roman"/>
          <w:color w:val="000000"/>
          <w:sz w:val="32"/>
          <w:szCs w:val="32"/>
        </w:rPr>
        <w:t>广藿香煮散饮片</w:t>
      </w:r>
    </w:p>
    <w:p w:rsidR="00E970AE" w:rsidRPr="00B3001F" w:rsidRDefault="00E970AE" w:rsidP="00E970A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color w:val="000000"/>
          <w:sz w:val="24"/>
        </w:rPr>
        <w:t>Guanghuoxiangzhusanyinpian</w:t>
      </w:r>
      <w:proofErr w:type="spellEnd"/>
    </w:p>
    <w:p w:rsidR="00E970AE" w:rsidRPr="00B3001F" w:rsidRDefault="00E970AE" w:rsidP="00E970A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3001F">
        <w:rPr>
          <w:rFonts w:ascii="Times New Roman" w:hAnsi="Times New Roman" w:cs="Times New Roman"/>
          <w:b/>
          <w:color w:val="000000"/>
          <w:sz w:val="24"/>
        </w:rPr>
        <w:t xml:space="preserve">POGOSTEMONIS </w:t>
      </w:r>
      <w:r>
        <w:rPr>
          <w:rFonts w:ascii="Times New Roman" w:hAnsi="Times New Roman" w:cs="Times New Roman" w:hint="eastAsia"/>
          <w:b/>
          <w:color w:val="000000"/>
          <w:sz w:val="24"/>
        </w:rPr>
        <w:t xml:space="preserve">HERBA </w:t>
      </w:r>
      <w:r w:rsidRPr="00B3001F">
        <w:rPr>
          <w:rFonts w:ascii="Times New Roman" w:hAnsi="Times New Roman" w:cs="Times New Roman"/>
          <w:b/>
          <w:color w:val="000000"/>
          <w:sz w:val="24"/>
        </w:rPr>
        <w:t>APOZEM PARS</w:t>
      </w:r>
    </w:p>
    <w:p w:rsidR="00E970AE" w:rsidRPr="00B3001F" w:rsidRDefault="00E970AE" w:rsidP="00E970AE">
      <w:pPr>
        <w:spacing w:line="360" w:lineRule="auto"/>
        <w:ind w:firstLine="482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970AE" w:rsidRPr="00B3001F" w:rsidRDefault="00E970AE" w:rsidP="00E970AE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hAnsi="Times New Roman" w:cs="Times New Roman"/>
          <w:color w:val="000000"/>
          <w:sz w:val="24"/>
        </w:rPr>
        <w:t>本品为唇形科植物广藿香</w:t>
      </w:r>
      <w:proofErr w:type="spellStart"/>
      <w:r w:rsidRPr="00B3001F">
        <w:rPr>
          <w:rFonts w:ascii="Times New Roman" w:hAnsi="Times New Roman" w:cs="Times New Roman"/>
          <w:i/>
          <w:color w:val="000000"/>
          <w:sz w:val="24"/>
        </w:rPr>
        <w:t>Pogostemon</w:t>
      </w:r>
      <w:proofErr w:type="spellEnd"/>
      <w:r w:rsidRPr="00B3001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color w:val="000000"/>
          <w:sz w:val="24"/>
        </w:rPr>
        <w:t>cablin</w:t>
      </w:r>
      <w:proofErr w:type="spellEnd"/>
      <w:r w:rsidRPr="00B3001F">
        <w:rPr>
          <w:rFonts w:ascii="Times New Roman" w:hAnsi="Times New Roman" w:cs="Times New Roman"/>
          <w:color w:val="000000"/>
          <w:sz w:val="24"/>
        </w:rPr>
        <w:t>（</w:t>
      </w:r>
      <w:r w:rsidRPr="00B3001F">
        <w:rPr>
          <w:rFonts w:ascii="Times New Roman" w:hAnsi="Times New Roman" w:cs="Times New Roman"/>
          <w:color w:val="000000"/>
          <w:sz w:val="24"/>
        </w:rPr>
        <w:t>Blanco</w:t>
      </w:r>
      <w:r w:rsidRPr="00B3001F">
        <w:rPr>
          <w:rFonts w:ascii="Times New Roman" w:hAnsi="Times New Roman" w:cs="Times New Roman"/>
          <w:color w:val="000000"/>
          <w:sz w:val="24"/>
        </w:rPr>
        <w:t>）</w:t>
      </w:r>
      <w:proofErr w:type="spellStart"/>
      <w:r w:rsidRPr="00B3001F">
        <w:rPr>
          <w:rFonts w:ascii="Times New Roman" w:hAnsi="Times New Roman" w:cs="Times New Roman"/>
          <w:color w:val="000000"/>
          <w:sz w:val="24"/>
        </w:rPr>
        <w:t>Benth</w:t>
      </w:r>
      <w:proofErr w:type="spellEnd"/>
      <w:r w:rsidRPr="00B3001F">
        <w:rPr>
          <w:rFonts w:ascii="Times New Roman" w:hAnsi="Times New Roman" w:cs="Times New Roman"/>
          <w:color w:val="000000"/>
          <w:sz w:val="24"/>
        </w:rPr>
        <w:t>.</w:t>
      </w:r>
      <w:r w:rsidRPr="00B3001F">
        <w:rPr>
          <w:rFonts w:ascii="Times New Roman" w:hAnsi="Times New Roman" w:cs="Times New Roman"/>
          <w:color w:val="000000"/>
          <w:sz w:val="24"/>
        </w:rPr>
        <w:t>干燥地上部分的加工炮制品。</w:t>
      </w:r>
    </w:p>
    <w:p w:rsidR="00E970AE" w:rsidRPr="00B3001F" w:rsidRDefault="00E970AE" w:rsidP="00E970AE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eastAsia="黑体" w:hAnsi="Times New Roman" w:cs="Times New Roman"/>
          <w:color w:val="000000"/>
          <w:sz w:val="24"/>
        </w:rPr>
        <w:t>【制法】</w:t>
      </w:r>
      <w:r>
        <w:rPr>
          <w:rFonts w:ascii="Times New Roman" w:eastAsia="黑体" w:hAnsi="Times New Roman" w:cs="Times New Roman" w:hint="eastAsia"/>
          <w:color w:val="000000"/>
          <w:sz w:val="24"/>
        </w:rPr>
        <w:t xml:space="preserve">  </w:t>
      </w:r>
      <w:proofErr w:type="gramStart"/>
      <w:r w:rsidRPr="00B3001F">
        <w:rPr>
          <w:rFonts w:ascii="Times New Roman" w:hAnsi="Times New Roman" w:cs="Times New Roman"/>
          <w:color w:val="000000"/>
          <w:sz w:val="24"/>
        </w:rPr>
        <w:t>取广藿香</w:t>
      </w:r>
      <w:proofErr w:type="gramEnd"/>
      <w:r w:rsidRPr="00B3001F">
        <w:rPr>
          <w:rFonts w:ascii="Times New Roman" w:hAnsi="Times New Roman" w:cs="Times New Roman"/>
          <w:color w:val="000000"/>
          <w:sz w:val="24"/>
        </w:rPr>
        <w:t>，除去残根和杂质，先抖下叶，筛净另放；</w:t>
      </w:r>
      <w:proofErr w:type="gramStart"/>
      <w:r w:rsidRPr="00B3001F">
        <w:rPr>
          <w:rFonts w:ascii="Times New Roman" w:hAnsi="Times New Roman" w:cs="Times New Roman"/>
          <w:color w:val="000000"/>
          <w:sz w:val="24"/>
        </w:rPr>
        <w:t>茎</w:t>
      </w:r>
      <w:proofErr w:type="gramEnd"/>
      <w:r w:rsidRPr="00B3001F">
        <w:rPr>
          <w:rFonts w:ascii="Times New Roman" w:hAnsi="Times New Roman" w:cs="Times New Roman"/>
          <w:color w:val="000000"/>
          <w:sz w:val="24"/>
        </w:rPr>
        <w:t>洗净，润透，再与叶混匀；切碎或破碎，干燥，制成</w:t>
      </w:r>
      <w:r w:rsidRPr="00B3001F">
        <w:rPr>
          <w:rFonts w:ascii="Times New Roman" w:hAnsi="Times New Roman" w:cs="Times New Roman"/>
          <w:color w:val="000000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color w:val="000000"/>
          <w:sz w:val="24"/>
        </w:rPr>
        <w:t>4.0mm</w:t>
      </w:r>
      <w:r w:rsidRPr="00B3001F">
        <w:rPr>
          <w:rFonts w:ascii="Times New Roman" w:hAnsi="Times New Roman" w:cs="Times New Roman"/>
          <w:color w:val="000000"/>
          <w:sz w:val="24"/>
        </w:rPr>
        <w:t>的颗粒，即得。</w:t>
      </w:r>
    </w:p>
    <w:p w:rsidR="00E970AE" w:rsidRPr="00B3001F" w:rsidRDefault="00E970AE" w:rsidP="00E970AE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color w:val="000000"/>
          <w:sz w:val="24"/>
        </w:rPr>
        <w:t>【性状】</w:t>
      </w:r>
      <w:r>
        <w:rPr>
          <w:rFonts w:ascii="Times New Roman" w:eastAsia="黑体" w:hAnsi="Times New Roman" w:cs="Times New Roman" w:hint="eastAsia"/>
          <w:color w:val="00000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本品呈不规则粒状，或呈小碎段，粒径范围为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4.0mm</w:t>
      </w:r>
      <w:r w:rsidRPr="00B3001F">
        <w:rPr>
          <w:rFonts w:ascii="Times New Roman" w:hAnsi="Times New Roman" w:cs="Times New Roman"/>
          <w:sz w:val="24"/>
        </w:rPr>
        <w:t>。</w:t>
      </w:r>
      <w:proofErr w:type="gramStart"/>
      <w:r w:rsidRPr="00B3001F">
        <w:rPr>
          <w:rFonts w:ascii="Times New Roman" w:hAnsi="Times New Roman" w:cs="Times New Roman"/>
          <w:sz w:val="24"/>
        </w:rPr>
        <w:t>茎</w:t>
      </w:r>
      <w:proofErr w:type="gramEnd"/>
      <w:r w:rsidRPr="00B3001F">
        <w:rPr>
          <w:rFonts w:ascii="Times New Roman" w:hAnsi="Times New Roman" w:cs="Times New Roman"/>
          <w:sz w:val="24"/>
        </w:rPr>
        <w:t>略呈方柱形，表面被灰褐色、灰黄色或带红棕色，被柔毛。切面有白色髓。叶破碎，气香特异，味微苦。</w:t>
      </w:r>
    </w:p>
    <w:p w:rsidR="00E970AE" w:rsidRPr="00B3001F" w:rsidRDefault="00E970AE" w:rsidP="00E970AE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color w:val="000000"/>
          <w:sz w:val="24"/>
        </w:rPr>
        <w:t>【</w:t>
      </w:r>
      <w:r w:rsidRPr="00B3001F">
        <w:rPr>
          <w:rFonts w:ascii="Times New Roman" w:eastAsia="黑体" w:hAnsi="Times New Roman" w:cs="Times New Roman"/>
          <w:bCs/>
          <w:color w:val="000000"/>
          <w:sz w:val="24"/>
        </w:rPr>
        <w:t>鉴别</w:t>
      </w:r>
      <w:r w:rsidRPr="00B3001F">
        <w:rPr>
          <w:rFonts w:ascii="Times New Roman" w:eastAsia="黑体" w:hAnsi="Times New Roman" w:cs="Times New Roman"/>
          <w:color w:val="000000"/>
          <w:sz w:val="24"/>
        </w:rPr>
        <w:t>】</w:t>
      </w:r>
      <w:r>
        <w:rPr>
          <w:rFonts w:ascii="Times New Roman" w:eastAsia="黑体" w:hAnsi="Times New Roman" w:cs="Times New Roman" w:hint="eastAsia"/>
          <w:color w:val="000000"/>
          <w:sz w:val="24"/>
        </w:rPr>
        <w:t xml:space="preserve">  </w:t>
      </w:r>
      <w:r w:rsidRPr="00B3001F">
        <w:rPr>
          <w:rFonts w:ascii="Times New Roman" w:hAnsi="Times New Roman" w:cs="Times New Roman"/>
          <w:color w:val="000000"/>
          <w:sz w:val="24"/>
        </w:rPr>
        <w:t>（</w:t>
      </w:r>
      <w:r w:rsidRPr="00B3001F">
        <w:rPr>
          <w:rFonts w:ascii="Times New Roman" w:hAnsi="Times New Roman" w:cs="Times New Roman"/>
          <w:color w:val="000000"/>
          <w:sz w:val="24"/>
        </w:rPr>
        <w:t>1</w:t>
      </w:r>
      <w:r w:rsidRPr="00B3001F">
        <w:rPr>
          <w:rFonts w:ascii="Times New Roman" w:hAnsi="Times New Roman" w:cs="Times New Roman"/>
          <w:color w:val="000000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本品叶片粉末淡棕色。叶表皮细胞呈不规则形，</w:t>
      </w:r>
      <w:proofErr w:type="gramStart"/>
      <w:r w:rsidRPr="00B3001F">
        <w:rPr>
          <w:rFonts w:ascii="Times New Roman" w:hAnsi="Times New Roman" w:cs="Times New Roman"/>
          <w:sz w:val="24"/>
        </w:rPr>
        <w:t>气孔直轴式</w:t>
      </w:r>
      <w:proofErr w:type="gramEnd"/>
      <w:r w:rsidRPr="00B3001F">
        <w:rPr>
          <w:rFonts w:ascii="Times New Roman" w:hAnsi="Times New Roman" w:cs="Times New Roman"/>
          <w:sz w:val="24"/>
        </w:rPr>
        <w:t>。非腺毛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</w:t>
      </w:r>
      <w:r w:rsidRPr="00B3001F">
        <w:rPr>
          <w:rFonts w:ascii="Times New Roman" w:hAnsi="Times New Roman" w:cs="Times New Roman"/>
          <w:sz w:val="24"/>
        </w:rPr>
        <w:t>细胞，平直或先端弯曲，长约至</w:t>
      </w:r>
      <w:r w:rsidRPr="00B3001F">
        <w:rPr>
          <w:rFonts w:ascii="Times New Roman" w:hAnsi="Times New Roman" w:cs="Times New Roman"/>
          <w:sz w:val="24"/>
        </w:rPr>
        <w:t>590μm</w:t>
      </w:r>
      <w:r w:rsidRPr="00B3001F">
        <w:rPr>
          <w:rFonts w:ascii="Times New Roman" w:hAnsi="Times New Roman" w:cs="Times New Roman"/>
          <w:sz w:val="24"/>
        </w:rPr>
        <w:t>，</w:t>
      </w:r>
      <w:proofErr w:type="gramStart"/>
      <w:r w:rsidRPr="00B3001F">
        <w:rPr>
          <w:rFonts w:ascii="Times New Roman" w:hAnsi="Times New Roman" w:cs="Times New Roman"/>
          <w:sz w:val="24"/>
        </w:rPr>
        <w:t>壁具疣</w:t>
      </w:r>
      <w:proofErr w:type="gramEnd"/>
      <w:r w:rsidRPr="00B3001F">
        <w:rPr>
          <w:rFonts w:ascii="Times New Roman" w:hAnsi="Times New Roman" w:cs="Times New Roman"/>
          <w:sz w:val="24"/>
        </w:rPr>
        <w:t>状突起，有的胞腔含黄棕色物。腺鳞头部</w:t>
      </w:r>
      <w:r w:rsidRPr="00B3001F">
        <w:rPr>
          <w:rFonts w:ascii="Times New Roman" w:hAnsi="Times New Roman" w:cs="Times New Roman"/>
          <w:sz w:val="24"/>
        </w:rPr>
        <w:t>8</w:t>
      </w:r>
      <w:r w:rsidRPr="00B3001F">
        <w:rPr>
          <w:rFonts w:ascii="Times New Roman" w:hAnsi="Times New Roman" w:cs="Times New Roman"/>
          <w:sz w:val="24"/>
        </w:rPr>
        <w:t>细胞，直径</w:t>
      </w:r>
      <w:r w:rsidRPr="00B3001F">
        <w:rPr>
          <w:rFonts w:ascii="Times New Roman" w:hAnsi="Times New Roman" w:cs="Times New Roman"/>
          <w:sz w:val="24"/>
        </w:rPr>
        <w:t>37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70μm</w:t>
      </w:r>
      <w:r w:rsidRPr="00B3001F">
        <w:rPr>
          <w:rFonts w:ascii="Times New Roman" w:hAnsi="Times New Roman" w:cs="Times New Roman"/>
          <w:sz w:val="24"/>
        </w:rPr>
        <w:t>；</w:t>
      </w:r>
      <w:proofErr w:type="gramStart"/>
      <w:r w:rsidRPr="00B3001F">
        <w:rPr>
          <w:rFonts w:ascii="Times New Roman" w:hAnsi="Times New Roman" w:cs="Times New Roman"/>
          <w:sz w:val="24"/>
        </w:rPr>
        <w:t>柄</w:t>
      </w:r>
      <w:proofErr w:type="gramEnd"/>
      <w:r w:rsidRPr="00B3001F">
        <w:rPr>
          <w:rFonts w:ascii="Times New Roman" w:hAnsi="Times New Roman" w:cs="Times New Roman"/>
          <w:sz w:val="24"/>
        </w:rPr>
        <w:t>单细胞，极短。间隙腺毛存在于叶肉组织的细胞间隙中，头部单细胞，呈不规则囊状，直径</w:t>
      </w:r>
      <w:r w:rsidRPr="00B3001F">
        <w:rPr>
          <w:rFonts w:ascii="Times New Roman" w:hAnsi="Times New Roman" w:cs="Times New Roman"/>
          <w:sz w:val="24"/>
        </w:rPr>
        <w:t>13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50μm</w:t>
      </w:r>
      <w:r w:rsidRPr="00B3001F">
        <w:rPr>
          <w:rFonts w:ascii="Times New Roman" w:hAnsi="Times New Roman" w:cs="Times New Roman"/>
          <w:sz w:val="24"/>
        </w:rPr>
        <w:t>，长约至</w:t>
      </w:r>
      <w:r w:rsidRPr="00B3001F">
        <w:rPr>
          <w:rFonts w:ascii="Times New Roman" w:hAnsi="Times New Roman" w:cs="Times New Roman"/>
          <w:sz w:val="24"/>
        </w:rPr>
        <w:t>113μm</w:t>
      </w:r>
      <w:r w:rsidRPr="00B3001F">
        <w:rPr>
          <w:rFonts w:ascii="Times New Roman" w:hAnsi="Times New Roman" w:cs="Times New Roman"/>
          <w:sz w:val="24"/>
        </w:rPr>
        <w:t>；柄短，单细胞。小腺毛头部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细胞；</w:t>
      </w:r>
      <w:proofErr w:type="gramStart"/>
      <w:r w:rsidRPr="00B3001F">
        <w:rPr>
          <w:rFonts w:ascii="Times New Roman" w:hAnsi="Times New Roman" w:cs="Times New Roman"/>
          <w:sz w:val="24"/>
        </w:rPr>
        <w:t>柄</w:t>
      </w:r>
      <w:proofErr w:type="gramEnd"/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sz w:val="24"/>
        </w:rPr>
        <w:t>细胞，甚短。草酸钙针晶细小，散在于叶肉细胞中，长约至</w:t>
      </w:r>
      <w:r w:rsidRPr="00B3001F">
        <w:rPr>
          <w:rFonts w:ascii="Times New Roman" w:hAnsi="Times New Roman" w:cs="Times New Roman"/>
          <w:sz w:val="24"/>
        </w:rPr>
        <w:t>27μm</w:t>
      </w:r>
      <w:r w:rsidRPr="00B3001F">
        <w:rPr>
          <w:rFonts w:ascii="Times New Roman" w:hAnsi="Times New Roman" w:cs="Times New Roman"/>
          <w:sz w:val="24"/>
        </w:rPr>
        <w:t>。</w:t>
      </w:r>
    </w:p>
    <w:p w:rsidR="00E970AE" w:rsidRPr="00B3001F" w:rsidRDefault="00E970AE" w:rsidP="00E970AE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color w:val="000000"/>
          <w:sz w:val="24"/>
        </w:rPr>
        <w:t>（</w:t>
      </w:r>
      <w:r w:rsidRPr="00B3001F">
        <w:rPr>
          <w:rFonts w:ascii="Times New Roman" w:hAnsi="Times New Roman" w:cs="Times New Roman"/>
          <w:color w:val="000000"/>
          <w:sz w:val="24"/>
        </w:rPr>
        <w:t>2</w:t>
      </w:r>
      <w:r w:rsidRPr="00B3001F">
        <w:rPr>
          <w:rFonts w:ascii="Times New Roman" w:hAnsi="Times New Roman" w:cs="Times New Roman"/>
          <w:color w:val="000000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E970AE" w:rsidRPr="00B3001F" w:rsidRDefault="00E970AE" w:rsidP="00E970AE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取本品粗粉适量，照挥发油测定法（中国药典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2204</w:t>
      </w:r>
      <w:r w:rsidRPr="00B3001F">
        <w:rPr>
          <w:rFonts w:ascii="Times New Roman" w:hAnsi="Times New Roman" w:cs="Times New Roman"/>
          <w:sz w:val="24"/>
        </w:rPr>
        <w:t>）测定，分取挥发油</w:t>
      </w:r>
      <w:r w:rsidRPr="00B3001F">
        <w:rPr>
          <w:rFonts w:ascii="Times New Roman" w:hAnsi="Times New Roman" w:cs="Times New Roman"/>
          <w:sz w:val="24"/>
        </w:rPr>
        <w:t>0.5ml</w:t>
      </w:r>
      <w:r w:rsidRPr="00B3001F">
        <w:rPr>
          <w:rFonts w:ascii="Times New Roman" w:hAnsi="Times New Roman" w:cs="Times New Roman"/>
          <w:sz w:val="24"/>
        </w:rPr>
        <w:t>，加乙酸乙酯稀释至</w:t>
      </w:r>
      <w:r w:rsidRPr="00B3001F">
        <w:rPr>
          <w:rFonts w:ascii="Times New Roman" w:hAnsi="Times New Roman" w:cs="Times New Roman"/>
          <w:sz w:val="24"/>
        </w:rPr>
        <w:t>5ml</w:t>
      </w:r>
      <w:r w:rsidRPr="00B3001F">
        <w:rPr>
          <w:rFonts w:ascii="Times New Roman" w:hAnsi="Times New Roman" w:cs="Times New Roman"/>
          <w:sz w:val="24"/>
        </w:rPr>
        <w:t>，作为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。另取</w:t>
      </w:r>
      <w:proofErr w:type="gramStart"/>
      <w:r w:rsidRPr="00B3001F">
        <w:rPr>
          <w:rFonts w:ascii="Times New Roman" w:hAnsi="Times New Roman" w:cs="Times New Roman"/>
          <w:sz w:val="24"/>
        </w:rPr>
        <w:t>百秋李醇</w:t>
      </w:r>
      <w:proofErr w:type="gramEnd"/>
      <w:r w:rsidRPr="00B3001F">
        <w:rPr>
          <w:rFonts w:ascii="Times New Roman" w:hAnsi="Times New Roman" w:cs="Times New Roman"/>
          <w:sz w:val="24"/>
        </w:rPr>
        <w:t>对照品，加乙酸乙酯制成每</w:t>
      </w:r>
      <w:r w:rsidRPr="00B3001F">
        <w:rPr>
          <w:rFonts w:ascii="Times New Roman" w:hAnsi="Times New Roman" w:cs="Times New Roman"/>
          <w:sz w:val="24"/>
        </w:rPr>
        <w:t>1ml</w:t>
      </w:r>
      <w:r w:rsidRPr="00B3001F">
        <w:rPr>
          <w:rFonts w:ascii="Times New Roman" w:hAnsi="Times New Roman" w:cs="Times New Roman"/>
          <w:sz w:val="24"/>
        </w:rPr>
        <w:t>含</w:t>
      </w:r>
      <w:r w:rsidRPr="00B3001F">
        <w:rPr>
          <w:rFonts w:ascii="Times New Roman" w:hAnsi="Times New Roman" w:cs="Times New Roman"/>
          <w:sz w:val="24"/>
        </w:rPr>
        <w:t>2mg</w:t>
      </w:r>
      <w:r w:rsidRPr="00B3001F">
        <w:rPr>
          <w:rFonts w:ascii="Times New Roman" w:hAnsi="Times New Roman" w:cs="Times New Roman"/>
          <w:sz w:val="24"/>
        </w:rPr>
        <w:t>的溶液，作为对照品溶液。照薄层色谱法（中国药典通则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）试验，吸取上述两种溶液各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，分别点于同一硅胶</w:t>
      </w:r>
      <w:r w:rsidRPr="00B3001F">
        <w:rPr>
          <w:rFonts w:ascii="Times New Roman" w:hAnsi="Times New Roman" w:cs="Times New Roman"/>
          <w:sz w:val="24"/>
        </w:rPr>
        <w:t>G</w:t>
      </w:r>
      <w:r w:rsidRPr="00B3001F">
        <w:rPr>
          <w:rFonts w:ascii="Times New Roman" w:hAnsi="Times New Roman" w:cs="Times New Roman"/>
          <w:sz w:val="24"/>
        </w:rPr>
        <w:t>薄层板上，以石油醚（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乙酸乙酯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冰醋酸（</w:t>
      </w:r>
      <w:r w:rsidRPr="00B3001F">
        <w:rPr>
          <w:rFonts w:ascii="Times New Roman" w:hAnsi="Times New Roman" w:cs="Times New Roman"/>
          <w:sz w:val="24"/>
        </w:rPr>
        <w:t>95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0.2</w:t>
      </w:r>
      <w:r w:rsidRPr="00B3001F">
        <w:rPr>
          <w:rFonts w:ascii="Times New Roman" w:hAnsi="Times New Roman" w:cs="Times New Roman"/>
          <w:sz w:val="24"/>
        </w:rPr>
        <w:t>）为展开剂，展开，取出，晾干，喷以</w:t>
      </w:r>
      <w:r w:rsidRPr="00B3001F">
        <w:rPr>
          <w:rFonts w:ascii="Times New Roman" w:hAnsi="Times New Roman" w:cs="Times New Roman"/>
          <w:sz w:val="24"/>
        </w:rPr>
        <w:t>5%</w:t>
      </w:r>
      <w:r w:rsidRPr="00B3001F">
        <w:rPr>
          <w:rFonts w:ascii="Times New Roman" w:hAnsi="Times New Roman" w:cs="Times New Roman"/>
          <w:sz w:val="24"/>
        </w:rPr>
        <w:t>三氯化铁乙醇溶液。供试品色</w:t>
      </w:r>
      <w:proofErr w:type="gramStart"/>
      <w:r w:rsidRPr="00B3001F">
        <w:rPr>
          <w:rFonts w:ascii="Times New Roman" w:hAnsi="Times New Roman" w:cs="Times New Roman"/>
          <w:sz w:val="24"/>
        </w:rPr>
        <w:t>谱中显一黄色斑</w:t>
      </w:r>
      <w:proofErr w:type="gramEnd"/>
      <w:r w:rsidRPr="00B3001F">
        <w:rPr>
          <w:rFonts w:ascii="Times New Roman" w:hAnsi="Times New Roman" w:cs="Times New Roman"/>
          <w:sz w:val="24"/>
        </w:rPr>
        <w:t>点；加热至斑点显色清晰，供试品色谱中，在与对照品色</w:t>
      </w:r>
      <w:proofErr w:type="gramStart"/>
      <w:r w:rsidRPr="00B3001F">
        <w:rPr>
          <w:rFonts w:ascii="Times New Roman" w:hAnsi="Times New Roman" w:cs="Times New Roman"/>
          <w:sz w:val="24"/>
        </w:rPr>
        <w:t>谱相应</w:t>
      </w:r>
      <w:proofErr w:type="gramEnd"/>
      <w:r w:rsidRPr="00B3001F">
        <w:rPr>
          <w:rFonts w:ascii="Times New Roman" w:hAnsi="Times New Roman" w:cs="Times New Roman"/>
          <w:sz w:val="24"/>
        </w:rPr>
        <w:t>的位置上，显相同的紫蓝色斑点。</w:t>
      </w:r>
    </w:p>
    <w:p w:rsidR="00E970AE" w:rsidRPr="00B3001F" w:rsidRDefault="00E970AE" w:rsidP="00E970AE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条形码鉴定</w:t>
      </w:r>
    </w:p>
    <w:p w:rsidR="00E970AE" w:rsidRPr="00B3001F" w:rsidRDefault="00E970AE" w:rsidP="00E970AE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模板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提取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</w:t>
      </w:r>
    </w:p>
    <w:p w:rsidR="00E970AE" w:rsidRPr="00B3001F" w:rsidRDefault="00E970AE" w:rsidP="00E970AE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lastRenderedPageBreak/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条形码通用引物：</w:t>
      </w:r>
      <w:r w:rsidRPr="00B3001F">
        <w:rPr>
          <w:rFonts w:ascii="Times New Roman" w:hAnsi="Times New Roman" w:cs="Times New Roman"/>
          <w:sz w:val="24"/>
        </w:rPr>
        <w:t>ITS2F</w:t>
      </w:r>
      <w:r w:rsidRPr="00B3001F">
        <w:rPr>
          <w:rFonts w:ascii="Times New Roman" w:hAnsi="Times New Roman" w:cs="Times New Roman"/>
          <w:sz w:val="24"/>
        </w:rPr>
        <w:t>：</w:t>
      </w:r>
      <w:r w:rsidRPr="00B3001F">
        <w:rPr>
          <w:rFonts w:ascii="Times New Roman" w:hAnsi="Times New Roman" w:cs="Times New Roman"/>
          <w:sz w:val="24"/>
        </w:rPr>
        <w:t>5′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ATGCGATACTTGGTGTGAAT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3′</w:t>
      </w:r>
      <w:r w:rsidRPr="00B3001F">
        <w:rPr>
          <w:rFonts w:ascii="Times New Roman" w:hAnsi="Times New Roman" w:cs="Times New Roman"/>
          <w:sz w:val="24"/>
        </w:rPr>
        <w:t>和</w:t>
      </w:r>
      <w:r w:rsidRPr="00B3001F">
        <w:rPr>
          <w:rFonts w:ascii="Times New Roman" w:hAnsi="Times New Roman" w:cs="Times New Roman"/>
          <w:sz w:val="24"/>
        </w:rPr>
        <w:t>ITS3R</w:t>
      </w:r>
      <w:r w:rsidRPr="00B3001F">
        <w:rPr>
          <w:rFonts w:ascii="Times New Roman" w:hAnsi="Times New Roman" w:cs="Times New Roman"/>
          <w:sz w:val="24"/>
        </w:rPr>
        <w:t>：</w:t>
      </w:r>
      <w:r w:rsidRPr="00B3001F">
        <w:rPr>
          <w:rFonts w:ascii="Times New Roman" w:hAnsi="Times New Roman" w:cs="Times New Roman"/>
          <w:sz w:val="24"/>
        </w:rPr>
        <w:t>5′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GACGCTTCTCCAGACTACAAT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3′</w:t>
      </w:r>
      <w:r w:rsidRPr="00B3001F">
        <w:rPr>
          <w:rFonts w:ascii="Times New Roman" w:hAnsi="Times New Roman" w:cs="Times New Roman"/>
          <w:sz w:val="24"/>
        </w:rPr>
        <w:t>。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>35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56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45</w:t>
      </w:r>
      <w:r w:rsidRPr="00B3001F">
        <w:rPr>
          <w:rFonts w:ascii="Times New Roman" w:hAnsi="Times New Roman" w:cs="Times New Roman"/>
          <w:sz w:val="24"/>
        </w:rPr>
        <w:t>秒），延伸（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10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E970AE" w:rsidRPr="00B3001F" w:rsidRDefault="00E970AE" w:rsidP="00E970AE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电泳检测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</w:t>
      </w:r>
      <w:proofErr w:type="gramStart"/>
      <w:r w:rsidRPr="00B3001F">
        <w:rPr>
          <w:rFonts w:ascii="Times New Roman" w:hAnsi="Times New Roman" w:cs="Times New Roman"/>
          <w:sz w:val="24"/>
        </w:rPr>
        <w:t>供试品与</w:t>
      </w:r>
      <w:proofErr w:type="gramEnd"/>
      <w:r w:rsidRPr="00B3001F">
        <w:rPr>
          <w:rFonts w:ascii="Times New Roman" w:hAnsi="Times New Roman" w:cs="Times New Roman"/>
          <w:sz w:val="24"/>
        </w:rPr>
        <w:t>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供试品凝胶电泳</w:t>
      </w:r>
      <w:proofErr w:type="gramEnd"/>
      <w:r w:rsidRPr="00B3001F">
        <w:rPr>
          <w:rFonts w:ascii="Times New Roman" w:hAnsi="Times New Roman" w:cs="Times New Roman"/>
          <w:sz w:val="24"/>
        </w:rPr>
        <w:t>图谱中，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E970AE" w:rsidRPr="00B3001F" w:rsidRDefault="00E970AE" w:rsidP="00E970AE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测序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E970AE" w:rsidRPr="00B3001F" w:rsidRDefault="00E970AE" w:rsidP="00E970AE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中药材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E970AE" w:rsidRPr="00B3001F" w:rsidRDefault="00E970AE" w:rsidP="00E970AE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结果判定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为</w:t>
      </w:r>
      <w:r w:rsidRPr="00B3001F">
        <w:rPr>
          <w:rFonts w:ascii="Times New Roman" w:hAnsi="Times New Roman" w:cs="Times New Roman"/>
          <w:sz w:val="24"/>
        </w:rPr>
        <w:t>广</w:t>
      </w:r>
      <w:proofErr w:type="gramStart"/>
      <w:r w:rsidRPr="00B3001F">
        <w:rPr>
          <w:rFonts w:ascii="Times New Roman" w:hAnsi="Times New Roman" w:cs="Times New Roman"/>
          <w:sz w:val="24"/>
        </w:rPr>
        <w:t>藿香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基原植物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广藿香</w:t>
      </w:r>
      <w:proofErr w:type="spellStart"/>
      <w:r w:rsidRPr="00B3001F">
        <w:rPr>
          <w:rFonts w:ascii="Times New Roman" w:hAnsi="Times New Roman" w:cs="Times New Roman"/>
          <w:i/>
          <w:iCs/>
          <w:kern w:val="0"/>
          <w:sz w:val="24"/>
        </w:rPr>
        <w:t>Pogostemon</w:t>
      </w:r>
      <w:proofErr w:type="spellEnd"/>
      <w:r w:rsidRPr="00B3001F">
        <w:rPr>
          <w:rFonts w:ascii="Times New Roman" w:hAnsi="Times New Roman" w:cs="Times New Roman"/>
          <w:i/>
          <w:iCs/>
          <w:kern w:val="0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iCs/>
          <w:kern w:val="0"/>
          <w:sz w:val="24"/>
        </w:rPr>
        <w:t>cablin</w:t>
      </w:r>
      <w:proofErr w:type="spellEnd"/>
      <w:r w:rsidRPr="00B3001F">
        <w:rPr>
          <w:rFonts w:ascii="Times New Roman" w:hAnsi="Times New Roman" w:cs="Times New Roman"/>
          <w:i/>
          <w:iCs/>
          <w:kern w:val="0"/>
          <w:sz w:val="24"/>
        </w:rPr>
        <w:t xml:space="preserve"> </w:t>
      </w:r>
      <w:r w:rsidRPr="00B3001F">
        <w:rPr>
          <w:rFonts w:ascii="Times New Roman" w:hAnsi="Times New Roman" w:cs="Times New Roman"/>
          <w:kern w:val="0"/>
          <w:sz w:val="24"/>
        </w:rPr>
        <w:t>(Blanco)</w:t>
      </w:r>
      <w:proofErr w:type="spellStart"/>
      <w:r w:rsidRPr="00B3001F">
        <w:rPr>
          <w:rFonts w:ascii="Times New Roman" w:hAnsi="Times New Roman" w:cs="Times New Roman"/>
          <w:kern w:val="0"/>
          <w:sz w:val="24"/>
        </w:rPr>
        <w:t>Benth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>.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的</w:t>
      </w:r>
      <w:r w:rsidRPr="00B3001F">
        <w:rPr>
          <w:rFonts w:ascii="Times New Roman" w:hAnsi="Times New Roman" w:cs="Times New Roman"/>
          <w:color w:val="000000"/>
          <w:kern w:val="0"/>
          <w:sz w:val="24"/>
        </w:rPr>
        <w:t>ITS2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序列</w:t>
      </w:r>
      <w:r w:rsidRPr="00B3001F">
        <w:rPr>
          <w:rFonts w:ascii="Times New Roman" w:hAnsi="Times New Roman" w:cs="Times New Roman"/>
          <w:color w:val="000000"/>
          <w:kern w:val="0"/>
          <w:sz w:val="24"/>
        </w:rPr>
        <w:t>。</w:t>
      </w:r>
    </w:p>
    <w:p w:rsidR="00E970AE" w:rsidRPr="00B3001F" w:rsidRDefault="00E970AE" w:rsidP="00E970AE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【检查】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</w:rPr>
        <w:t>水分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照水分测定法（中国药典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 xml:space="preserve">0832 </w:t>
      </w:r>
      <w:r w:rsidRPr="00B3001F">
        <w:rPr>
          <w:rFonts w:ascii="Times New Roman" w:hAnsi="Times New Roman" w:cs="Times New Roman"/>
          <w:sz w:val="24"/>
        </w:rPr>
        <w:t>第四法）测定，不得过</w:t>
      </w:r>
      <w:r w:rsidRPr="00B3001F">
        <w:rPr>
          <w:rFonts w:ascii="Times New Roman" w:hAnsi="Times New Roman" w:cs="Times New Roman"/>
          <w:sz w:val="24"/>
        </w:rPr>
        <w:t>14.0%</w:t>
      </w:r>
      <w:r w:rsidRPr="00B3001F">
        <w:rPr>
          <w:rFonts w:ascii="Times New Roman" w:hAnsi="Times New Roman" w:cs="Times New Roman"/>
          <w:color w:val="000000"/>
          <w:sz w:val="24"/>
        </w:rPr>
        <w:t>。</w:t>
      </w:r>
    </w:p>
    <w:p w:rsidR="00E970AE" w:rsidRPr="00B3001F" w:rsidRDefault="00E970AE" w:rsidP="00E970AE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【浸出物】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color w:val="000000"/>
          <w:sz w:val="24"/>
        </w:rPr>
        <w:t>照醇溶性浸出物测定法（中国药典</w:t>
      </w:r>
      <w:r w:rsidRPr="00B3001F">
        <w:rPr>
          <w:rFonts w:ascii="Times New Roman" w:hAnsi="Times New Roman" w:cs="Times New Roman"/>
          <w:color w:val="000000"/>
          <w:sz w:val="24"/>
        </w:rPr>
        <w:t>2015</w:t>
      </w:r>
      <w:r w:rsidRPr="00B3001F">
        <w:rPr>
          <w:rFonts w:ascii="Times New Roman" w:hAnsi="Times New Roman" w:cs="Times New Roman"/>
          <w:color w:val="000000"/>
          <w:sz w:val="24"/>
        </w:rPr>
        <w:t>年版通则</w:t>
      </w:r>
      <w:r w:rsidRPr="00B3001F">
        <w:rPr>
          <w:rFonts w:ascii="Times New Roman" w:hAnsi="Times New Roman" w:cs="Times New Roman"/>
          <w:color w:val="000000"/>
          <w:sz w:val="24"/>
        </w:rPr>
        <w:t>2201)</w:t>
      </w:r>
      <w:r w:rsidRPr="00B3001F">
        <w:rPr>
          <w:rFonts w:ascii="Times New Roman" w:hAnsi="Times New Roman" w:cs="Times New Roman"/>
          <w:color w:val="000000"/>
          <w:sz w:val="24"/>
        </w:rPr>
        <w:t>项下的冷浸法测定，用乙醇作溶剂，不得少于</w:t>
      </w:r>
      <w:r w:rsidRPr="00B3001F">
        <w:rPr>
          <w:rFonts w:ascii="Times New Roman" w:hAnsi="Times New Roman" w:cs="Times New Roman"/>
          <w:color w:val="000000"/>
          <w:sz w:val="24"/>
        </w:rPr>
        <w:t>2.5%</w:t>
      </w:r>
      <w:r w:rsidRPr="00B3001F">
        <w:rPr>
          <w:rFonts w:ascii="Times New Roman" w:hAnsi="Times New Roman" w:cs="Times New Roman"/>
          <w:color w:val="000000"/>
          <w:sz w:val="24"/>
        </w:rPr>
        <w:t>。</w:t>
      </w:r>
    </w:p>
    <w:p w:rsidR="00E970AE" w:rsidRPr="00B3001F" w:rsidRDefault="00E970AE" w:rsidP="00E970AE">
      <w:pPr>
        <w:snapToGrid w:val="0"/>
        <w:spacing w:line="500" w:lineRule="atLeast"/>
        <w:ind w:firstLine="432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照气相色谱法（</w:t>
      </w:r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color w:val="000000"/>
          <w:sz w:val="24"/>
        </w:rPr>
        <w:t>2015</w:t>
      </w:r>
      <w:r w:rsidRPr="00B3001F">
        <w:rPr>
          <w:rFonts w:ascii="Times New Roman" w:hAnsi="Times New Roman" w:cs="Times New Roman"/>
          <w:color w:val="000000"/>
          <w:sz w:val="24"/>
        </w:rPr>
        <w:t>年版</w:t>
      </w:r>
      <w:r w:rsidRPr="00B3001F">
        <w:rPr>
          <w:rFonts w:ascii="Times New Roman" w:hAnsi="Times New Roman" w:cs="Times New Roman"/>
          <w:kern w:val="0"/>
          <w:sz w:val="24"/>
        </w:rPr>
        <w:t>通则</w:t>
      </w:r>
      <w:r w:rsidRPr="00B3001F">
        <w:rPr>
          <w:rFonts w:ascii="Times New Roman" w:hAnsi="Times New Roman" w:cs="Times New Roman"/>
          <w:kern w:val="0"/>
          <w:sz w:val="24"/>
        </w:rPr>
        <w:t>0521</w:t>
      </w:r>
      <w:r w:rsidRPr="00B3001F">
        <w:rPr>
          <w:rFonts w:ascii="Times New Roman" w:hAnsi="Times New Roman" w:cs="Times New Roman"/>
          <w:kern w:val="0"/>
          <w:sz w:val="24"/>
        </w:rPr>
        <w:t>）测定。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HP-5</w:t>
      </w:r>
      <w:r w:rsidRPr="00B3001F">
        <w:rPr>
          <w:rFonts w:ascii="Times New Roman" w:hAnsi="Times New Roman" w:cs="Times New Roman"/>
          <w:kern w:val="0"/>
          <w:sz w:val="24"/>
        </w:rPr>
        <w:t>毛细管柱（交联</w:t>
      </w:r>
      <w:r w:rsidRPr="00B3001F">
        <w:rPr>
          <w:rFonts w:ascii="Times New Roman" w:hAnsi="Times New Roman" w:cs="Times New Roman"/>
          <w:kern w:val="0"/>
          <w:sz w:val="24"/>
        </w:rPr>
        <w:t>5%</w:t>
      </w:r>
      <w:r w:rsidRPr="00B3001F">
        <w:rPr>
          <w:rFonts w:ascii="Times New Roman" w:hAnsi="Times New Roman" w:cs="Times New Roman"/>
          <w:kern w:val="0"/>
          <w:sz w:val="24"/>
        </w:rPr>
        <w:t>苯基甲基聚硅氧烷为固定相）（柱长为</w:t>
      </w:r>
      <w:r w:rsidRPr="00B3001F">
        <w:rPr>
          <w:rFonts w:ascii="Times New Roman" w:hAnsi="Times New Roman" w:cs="Times New Roman"/>
          <w:kern w:val="0"/>
          <w:sz w:val="24"/>
        </w:rPr>
        <w:t>30m</w:t>
      </w:r>
      <w:r w:rsidRPr="00B3001F">
        <w:rPr>
          <w:rFonts w:ascii="Times New Roman" w:hAnsi="Times New Roman" w:cs="Times New Roman"/>
          <w:kern w:val="0"/>
          <w:sz w:val="24"/>
        </w:rPr>
        <w:t>，内径为</w:t>
      </w:r>
      <w:r w:rsidRPr="00B3001F">
        <w:rPr>
          <w:rFonts w:ascii="Times New Roman" w:hAnsi="Times New Roman" w:cs="Times New Roman"/>
          <w:kern w:val="0"/>
          <w:sz w:val="24"/>
        </w:rPr>
        <w:t>0.32mm</w:t>
      </w:r>
      <w:r w:rsidRPr="00B3001F">
        <w:rPr>
          <w:rFonts w:ascii="Times New Roman" w:hAnsi="Times New Roman" w:cs="Times New Roman"/>
          <w:kern w:val="0"/>
          <w:sz w:val="24"/>
        </w:rPr>
        <w:t>，膜厚度为</w:t>
      </w:r>
      <w:r w:rsidRPr="00B3001F">
        <w:rPr>
          <w:rFonts w:ascii="Times New Roman" w:hAnsi="Times New Roman" w:cs="Times New Roman"/>
          <w:kern w:val="0"/>
          <w:sz w:val="24"/>
        </w:rPr>
        <w:t>0.25μm</w:t>
      </w:r>
      <w:r w:rsidRPr="00B3001F">
        <w:rPr>
          <w:rFonts w:ascii="Times New Roman" w:hAnsi="Times New Roman" w:cs="Times New Roman"/>
          <w:kern w:val="0"/>
          <w:sz w:val="24"/>
        </w:rPr>
        <w:t>）；程序升温：初始温度</w:t>
      </w:r>
      <w:r w:rsidRPr="00B3001F">
        <w:rPr>
          <w:rFonts w:ascii="Times New Roman" w:hAnsi="Times New Roman" w:cs="Times New Roman"/>
          <w:kern w:val="0"/>
          <w:sz w:val="24"/>
        </w:rPr>
        <w:t>150</w:t>
      </w:r>
      <w:r w:rsidRPr="00B3001F">
        <w:rPr>
          <w:rFonts w:ascii="宋体" w:eastAsia="宋体" w:hAnsi="宋体" w:cs="宋体" w:hint="eastAsia"/>
          <w:kern w:val="0"/>
          <w:sz w:val="24"/>
        </w:rPr>
        <w:t>℃</w:t>
      </w:r>
      <w:r w:rsidRPr="00B3001F">
        <w:rPr>
          <w:rFonts w:ascii="Times New Roman" w:hAnsi="Times New Roman" w:cs="Times New Roman"/>
          <w:kern w:val="0"/>
          <w:sz w:val="24"/>
        </w:rPr>
        <w:t>，保持</w:t>
      </w:r>
      <w:r w:rsidRPr="00B3001F">
        <w:rPr>
          <w:rFonts w:ascii="Times New Roman" w:hAnsi="Times New Roman" w:cs="Times New Roman"/>
          <w:kern w:val="0"/>
          <w:sz w:val="24"/>
        </w:rPr>
        <w:t>23</w:t>
      </w:r>
      <w:r w:rsidRPr="00B3001F">
        <w:rPr>
          <w:rFonts w:ascii="Times New Roman" w:hAnsi="Times New Roman" w:cs="Times New Roman"/>
          <w:kern w:val="0"/>
          <w:sz w:val="24"/>
        </w:rPr>
        <w:t>分钟，以每分钟</w:t>
      </w:r>
      <w:r w:rsidRPr="00B3001F">
        <w:rPr>
          <w:rFonts w:ascii="Times New Roman" w:hAnsi="Times New Roman" w:cs="Times New Roman"/>
          <w:kern w:val="0"/>
          <w:sz w:val="24"/>
        </w:rPr>
        <w:t>8</w:t>
      </w:r>
      <w:r w:rsidRPr="00B3001F">
        <w:rPr>
          <w:rFonts w:ascii="宋体" w:eastAsia="宋体" w:hAnsi="宋体" w:cs="宋体" w:hint="eastAsia"/>
          <w:kern w:val="0"/>
          <w:sz w:val="24"/>
        </w:rPr>
        <w:t>℃</w:t>
      </w:r>
      <w:r w:rsidRPr="00B3001F">
        <w:rPr>
          <w:rFonts w:ascii="Times New Roman" w:hAnsi="Times New Roman" w:cs="Times New Roman"/>
          <w:kern w:val="0"/>
          <w:sz w:val="24"/>
        </w:rPr>
        <w:t>的速率升温至</w:t>
      </w:r>
      <w:r w:rsidRPr="00B3001F">
        <w:rPr>
          <w:rFonts w:ascii="Times New Roman" w:hAnsi="Times New Roman" w:cs="Times New Roman"/>
          <w:kern w:val="0"/>
          <w:sz w:val="24"/>
        </w:rPr>
        <w:t>230</w:t>
      </w:r>
      <w:r w:rsidRPr="00B3001F">
        <w:rPr>
          <w:rFonts w:ascii="宋体" w:eastAsia="宋体" w:hAnsi="宋体" w:cs="宋体" w:hint="eastAsia"/>
          <w:kern w:val="0"/>
          <w:sz w:val="24"/>
        </w:rPr>
        <w:t>℃</w:t>
      </w:r>
      <w:r w:rsidRPr="00B3001F">
        <w:rPr>
          <w:rFonts w:ascii="Times New Roman" w:hAnsi="Times New Roman" w:cs="Times New Roman"/>
          <w:kern w:val="0"/>
          <w:sz w:val="24"/>
        </w:rPr>
        <w:t>，保持</w:t>
      </w:r>
      <w:r w:rsidRPr="00B3001F">
        <w:rPr>
          <w:rFonts w:ascii="Times New Roman" w:hAnsi="Times New Roman" w:cs="Times New Roman"/>
          <w:kern w:val="0"/>
          <w:sz w:val="24"/>
        </w:rPr>
        <w:t>2</w:t>
      </w:r>
      <w:r w:rsidRPr="00B3001F">
        <w:rPr>
          <w:rFonts w:ascii="Times New Roman" w:hAnsi="Times New Roman" w:cs="Times New Roman"/>
          <w:kern w:val="0"/>
          <w:sz w:val="24"/>
        </w:rPr>
        <w:t>分钟；进</w:t>
      </w:r>
      <w:r w:rsidRPr="00B3001F">
        <w:rPr>
          <w:rFonts w:ascii="Times New Roman" w:hAnsi="Times New Roman" w:cs="Times New Roman"/>
          <w:kern w:val="0"/>
          <w:sz w:val="24"/>
        </w:rPr>
        <w:lastRenderedPageBreak/>
        <w:t>样口温度为</w:t>
      </w:r>
      <w:r w:rsidRPr="00B3001F">
        <w:rPr>
          <w:rFonts w:ascii="Times New Roman" w:hAnsi="Times New Roman" w:cs="Times New Roman"/>
          <w:kern w:val="0"/>
          <w:sz w:val="24"/>
        </w:rPr>
        <w:t>280</w:t>
      </w:r>
      <w:r w:rsidRPr="00B3001F">
        <w:rPr>
          <w:rFonts w:ascii="宋体" w:eastAsia="宋体" w:hAnsi="宋体" w:cs="宋体" w:hint="eastAsia"/>
          <w:kern w:val="0"/>
          <w:sz w:val="24"/>
        </w:rPr>
        <w:t>℃</w:t>
      </w:r>
      <w:r w:rsidRPr="00B3001F">
        <w:rPr>
          <w:rFonts w:ascii="Times New Roman" w:hAnsi="Times New Roman" w:cs="Times New Roman"/>
          <w:kern w:val="0"/>
          <w:sz w:val="24"/>
        </w:rPr>
        <w:t>，检测器温度为</w:t>
      </w:r>
      <w:r w:rsidRPr="00B3001F">
        <w:rPr>
          <w:rFonts w:ascii="Times New Roman" w:hAnsi="Times New Roman" w:cs="Times New Roman"/>
          <w:kern w:val="0"/>
          <w:sz w:val="24"/>
        </w:rPr>
        <w:t>280</w:t>
      </w:r>
      <w:r w:rsidRPr="00B3001F">
        <w:rPr>
          <w:rFonts w:ascii="宋体" w:eastAsia="宋体" w:hAnsi="宋体" w:cs="宋体" w:hint="eastAsia"/>
          <w:kern w:val="0"/>
          <w:sz w:val="24"/>
        </w:rPr>
        <w:t>℃</w:t>
      </w:r>
      <w:r w:rsidRPr="00B3001F">
        <w:rPr>
          <w:rFonts w:ascii="Times New Roman" w:hAnsi="Times New Roman" w:cs="Times New Roman"/>
          <w:kern w:val="0"/>
          <w:sz w:val="24"/>
        </w:rPr>
        <w:t>；分流比为</w:t>
      </w:r>
      <w:r w:rsidRPr="00B3001F">
        <w:rPr>
          <w:rFonts w:ascii="Times New Roman" w:hAnsi="Times New Roman" w:cs="Times New Roman"/>
          <w:kern w:val="0"/>
          <w:sz w:val="24"/>
        </w:rPr>
        <w:t>20:1</w:t>
      </w:r>
      <w:r w:rsidRPr="00B3001F">
        <w:rPr>
          <w:rFonts w:ascii="Times New Roman" w:hAnsi="Times New Roman" w:cs="Times New Roman"/>
          <w:kern w:val="0"/>
          <w:sz w:val="24"/>
        </w:rPr>
        <w:t>。理论塔板数按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百秋李醇峰计算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应不低于</w:t>
      </w:r>
      <w:r w:rsidRPr="00B3001F">
        <w:rPr>
          <w:rFonts w:ascii="Times New Roman" w:hAnsi="Times New Roman" w:cs="Times New Roman"/>
          <w:kern w:val="0"/>
          <w:sz w:val="24"/>
        </w:rPr>
        <w:t>50000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校正因子测定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取正十八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烷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适量，精密称定，加正己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烷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制成每</w:t>
      </w:r>
      <w:r w:rsidRPr="00B3001F">
        <w:rPr>
          <w:rFonts w:ascii="Times New Roman" w:hAnsi="Times New Roman" w:cs="Times New Roman"/>
          <w:kern w:val="0"/>
          <w:sz w:val="24"/>
        </w:rPr>
        <w:t>1ml</w:t>
      </w:r>
      <w:r w:rsidRPr="00B3001F">
        <w:rPr>
          <w:rFonts w:ascii="Times New Roman" w:hAnsi="Times New Roman" w:cs="Times New Roman"/>
          <w:kern w:val="0"/>
          <w:sz w:val="24"/>
        </w:rPr>
        <w:t>含</w:t>
      </w:r>
      <w:r w:rsidRPr="00B3001F">
        <w:rPr>
          <w:rFonts w:ascii="Times New Roman" w:hAnsi="Times New Roman" w:cs="Times New Roman"/>
          <w:kern w:val="0"/>
          <w:sz w:val="24"/>
        </w:rPr>
        <w:t>15mg</w:t>
      </w:r>
      <w:r w:rsidRPr="00B3001F">
        <w:rPr>
          <w:rFonts w:ascii="Times New Roman" w:hAnsi="Times New Roman" w:cs="Times New Roman"/>
          <w:kern w:val="0"/>
          <w:sz w:val="24"/>
        </w:rPr>
        <w:t>的溶液，作为内标溶液。取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百秋李醇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对照品</w:t>
      </w:r>
      <w:r w:rsidRPr="00B3001F">
        <w:rPr>
          <w:rFonts w:ascii="Times New Roman" w:hAnsi="Times New Roman" w:cs="Times New Roman"/>
          <w:kern w:val="0"/>
          <w:sz w:val="24"/>
        </w:rPr>
        <w:t>30mg</w:t>
      </w:r>
      <w:r w:rsidRPr="00B3001F">
        <w:rPr>
          <w:rFonts w:ascii="Times New Roman" w:hAnsi="Times New Roman" w:cs="Times New Roman"/>
          <w:kern w:val="0"/>
          <w:sz w:val="24"/>
        </w:rPr>
        <w:t>，精密称定，置</w:t>
      </w:r>
      <w:r w:rsidRPr="00B3001F">
        <w:rPr>
          <w:rFonts w:ascii="Times New Roman" w:hAnsi="Times New Roman" w:cs="Times New Roman"/>
          <w:kern w:val="0"/>
          <w:sz w:val="24"/>
        </w:rPr>
        <w:t>10ml</w:t>
      </w:r>
      <w:r w:rsidRPr="00B3001F">
        <w:rPr>
          <w:rFonts w:ascii="Times New Roman" w:hAnsi="Times New Roman" w:cs="Times New Roman"/>
          <w:kern w:val="0"/>
          <w:sz w:val="24"/>
        </w:rPr>
        <w:t>量瓶中，精密加入内标溶液</w:t>
      </w:r>
      <w:r w:rsidRPr="00B3001F">
        <w:rPr>
          <w:rFonts w:ascii="Times New Roman" w:hAnsi="Times New Roman" w:cs="Times New Roman"/>
          <w:kern w:val="0"/>
          <w:sz w:val="24"/>
        </w:rPr>
        <w:t>1ml</w:t>
      </w:r>
      <w:r w:rsidRPr="00B3001F">
        <w:rPr>
          <w:rFonts w:ascii="Times New Roman" w:hAnsi="Times New Roman" w:cs="Times New Roman"/>
          <w:kern w:val="0"/>
          <w:sz w:val="24"/>
        </w:rPr>
        <w:t>，用正己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烷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稀释至刻度，摇匀，取</w:t>
      </w:r>
      <w:r w:rsidRPr="00B3001F">
        <w:rPr>
          <w:rFonts w:ascii="Times New Roman" w:hAnsi="Times New Roman" w:cs="Times New Roman"/>
          <w:kern w:val="0"/>
          <w:sz w:val="24"/>
        </w:rPr>
        <w:t>1μl</w:t>
      </w:r>
      <w:r w:rsidRPr="00B3001F">
        <w:rPr>
          <w:rFonts w:ascii="Times New Roman" w:hAnsi="Times New Roman" w:cs="Times New Roman"/>
          <w:kern w:val="0"/>
          <w:sz w:val="24"/>
        </w:rPr>
        <w:t>注入气相色谱仪，计算校正因子。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测定法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取本品粗粉约</w:t>
      </w:r>
      <w:r w:rsidRPr="00B3001F">
        <w:rPr>
          <w:rFonts w:ascii="Times New Roman" w:hAnsi="Times New Roman" w:cs="Times New Roman"/>
          <w:kern w:val="0"/>
          <w:sz w:val="24"/>
        </w:rPr>
        <w:t>3g</w:t>
      </w:r>
      <w:r w:rsidRPr="00B3001F">
        <w:rPr>
          <w:rFonts w:ascii="Times New Roman" w:hAnsi="Times New Roman" w:cs="Times New Roman"/>
          <w:kern w:val="0"/>
          <w:sz w:val="24"/>
        </w:rPr>
        <w:t>，精密称定，置锥形瓶中，加三氯甲烷</w:t>
      </w:r>
      <w:r w:rsidRPr="00B3001F">
        <w:rPr>
          <w:rFonts w:ascii="Times New Roman" w:hAnsi="Times New Roman" w:cs="Times New Roman"/>
          <w:kern w:val="0"/>
          <w:sz w:val="24"/>
        </w:rPr>
        <w:t>50ml</w:t>
      </w:r>
      <w:r w:rsidRPr="00B3001F">
        <w:rPr>
          <w:rFonts w:ascii="Times New Roman" w:hAnsi="Times New Roman" w:cs="Times New Roman"/>
          <w:kern w:val="0"/>
          <w:sz w:val="24"/>
        </w:rPr>
        <w:t>，超声处理</w:t>
      </w:r>
      <w:r w:rsidRPr="00B3001F">
        <w:rPr>
          <w:rFonts w:ascii="Times New Roman" w:hAnsi="Times New Roman" w:cs="Times New Roman"/>
          <w:kern w:val="0"/>
          <w:sz w:val="24"/>
        </w:rPr>
        <w:t>3</w:t>
      </w:r>
      <w:r w:rsidRPr="00B3001F">
        <w:rPr>
          <w:rFonts w:ascii="Times New Roman" w:hAnsi="Times New Roman" w:cs="Times New Roman"/>
          <w:kern w:val="0"/>
          <w:sz w:val="24"/>
        </w:rPr>
        <w:t>次，每次</w:t>
      </w:r>
      <w:r w:rsidRPr="00B3001F">
        <w:rPr>
          <w:rFonts w:ascii="Times New Roman" w:hAnsi="Times New Roman" w:cs="Times New Roman"/>
          <w:kern w:val="0"/>
          <w:sz w:val="24"/>
        </w:rPr>
        <w:t>20</w:t>
      </w:r>
      <w:r w:rsidRPr="00B3001F">
        <w:rPr>
          <w:rFonts w:ascii="Times New Roman" w:hAnsi="Times New Roman" w:cs="Times New Roman"/>
          <w:kern w:val="0"/>
          <w:sz w:val="24"/>
        </w:rPr>
        <w:t>分钟，滤过，合并滤液，回收溶剂至干，残渣加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正己烷使溶解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，转移至</w:t>
      </w:r>
      <w:r w:rsidRPr="00B3001F">
        <w:rPr>
          <w:rFonts w:ascii="Times New Roman" w:hAnsi="Times New Roman" w:cs="Times New Roman"/>
          <w:kern w:val="0"/>
          <w:sz w:val="24"/>
        </w:rPr>
        <w:t>5ml</w:t>
      </w:r>
      <w:r w:rsidRPr="00B3001F">
        <w:rPr>
          <w:rFonts w:ascii="Times New Roman" w:hAnsi="Times New Roman" w:cs="Times New Roman"/>
          <w:kern w:val="0"/>
          <w:sz w:val="24"/>
        </w:rPr>
        <w:t>量瓶中，精密加入内标溶液</w:t>
      </w:r>
      <w:r w:rsidRPr="00B3001F">
        <w:rPr>
          <w:rFonts w:ascii="Times New Roman" w:hAnsi="Times New Roman" w:cs="Times New Roman"/>
          <w:kern w:val="0"/>
          <w:sz w:val="24"/>
        </w:rPr>
        <w:t>0.5ml</w:t>
      </w:r>
      <w:r w:rsidRPr="00B3001F">
        <w:rPr>
          <w:rFonts w:ascii="Times New Roman" w:hAnsi="Times New Roman" w:cs="Times New Roman"/>
          <w:kern w:val="0"/>
          <w:sz w:val="24"/>
        </w:rPr>
        <w:t>，加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正己烷至刻度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，摇匀，吸取</w:t>
      </w:r>
      <w:r w:rsidRPr="00B3001F">
        <w:rPr>
          <w:rFonts w:ascii="Times New Roman" w:hAnsi="Times New Roman" w:cs="Times New Roman"/>
          <w:kern w:val="0"/>
          <w:sz w:val="24"/>
        </w:rPr>
        <w:t>1μl</w:t>
      </w:r>
      <w:r w:rsidRPr="00B3001F">
        <w:rPr>
          <w:rFonts w:ascii="Times New Roman" w:hAnsi="Times New Roman" w:cs="Times New Roman"/>
          <w:kern w:val="0"/>
          <w:sz w:val="24"/>
        </w:rPr>
        <w:t>，注入气相色谱仪，测定，即得。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hAnsi="Times New Roman" w:cs="Times New Roman"/>
          <w:kern w:val="0"/>
          <w:sz w:val="24"/>
        </w:rPr>
        <w:t>本品按干燥品计算，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含百秋李醇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15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26</w:t>
      </w:r>
      <w:r w:rsidRPr="00B3001F">
        <w:rPr>
          <w:rFonts w:ascii="Times New Roman" w:hAnsi="Times New Roman" w:cs="Times New Roman"/>
          <w:kern w:val="0"/>
          <w:sz w:val="24"/>
        </w:rPr>
        <w:t>O</w:t>
      </w:r>
      <w:r w:rsidRPr="00B3001F">
        <w:rPr>
          <w:rFonts w:ascii="Times New Roman" w:hAnsi="Times New Roman" w:cs="Times New Roman"/>
          <w:kern w:val="0"/>
          <w:sz w:val="24"/>
        </w:rPr>
        <w:t>）不得少于</w:t>
      </w:r>
      <w:r w:rsidRPr="00B3001F">
        <w:rPr>
          <w:rFonts w:ascii="Times New Roman" w:hAnsi="Times New Roman" w:cs="Times New Roman"/>
          <w:kern w:val="0"/>
          <w:sz w:val="24"/>
        </w:rPr>
        <w:t>0.10%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color w:val="000000"/>
          <w:kern w:val="0"/>
          <w:sz w:val="24"/>
        </w:rPr>
        <w:t>辛</w:t>
      </w:r>
      <w:r w:rsidRPr="00B3001F">
        <w:rPr>
          <w:rFonts w:ascii="Times New Roman" w:hAnsi="Times New Roman" w:cs="Times New Roman"/>
          <w:b/>
          <w:color w:val="000000"/>
          <w:kern w:val="0"/>
          <w:sz w:val="24"/>
        </w:rPr>
        <w:t>，</w:t>
      </w:r>
      <w:r w:rsidRPr="00B3001F">
        <w:rPr>
          <w:rFonts w:ascii="Times New Roman" w:hAnsi="Times New Roman" w:cs="Times New Roman"/>
          <w:color w:val="000000"/>
          <w:sz w:val="24"/>
        </w:rPr>
        <w:t>微温。归脾、胃、肺经。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color w:val="000000"/>
          <w:sz w:val="24"/>
        </w:rPr>
        <w:t>芳香化浊，和中止呕，发表解暑。用于湿浊中阻，</w:t>
      </w:r>
      <w:proofErr w:type="gramStart"/>
      <w:r w:rsidRPr="00B3001F">
        <w:rPr>
          <w:rFonts w:ascii="Times New Roman" w:hAnsi="Times New Roman" w:cs="Times New Roman"/>
          <w:color w:val="000000"/>
          <w:sz w:val="24"/>
        </w:rPr>
        <w:t>脘痞</w:t>
      </w:r>
      <w:proofErr w:type="gramEnd"/>
      <w:r w:rsidRPr="00B3001F">
        <w:rPr>
          <w:rFonts w:ascii="Times New Roman" w:hAnsi="Times New Roman" w:cs="Times New Roman"/>
          <w:color w:val="000000"/>
          <w:sz w:val="24"/>
        </w:rPr>
        <w:t>呕吐，</w:t>
      </w:r>
      <w:proofErr w:type="gramStart"/>
      <w:r w:rsidRPr="00B3001F">
        <w:rPr>
          <w:rFonts w:ascii="Times New Roman" w:hAnsi="Times New Roman" w:cs="Times New Roman"/>
          <w:color w:val="000000"/>
          <w:sz w:val="24"/>
        </w:rPr>
        <w:t>暑湿表证</w:t>
      </w:r>
      <w:proofErr w:type="gramEnd"/>
      <w:r w:rsidRPr="00B3001F">
        <w:rPr>
          <w:rFonts w:ascii="Times New Roman" w:hAnsi="Times New Roman" w:cs="Times New Roman"/>
          <w:color w:val="000000"/>
          <w:sz w:val="24"/>
        </w:rPr>
        <w:t>，湿温初起，发热倦怠，胸闷</w:t>
      </w:r>
      <w:proofErr w:type="gramStart"/>
      <w:r w:rsidRPr="00B3001F">
        <w:rPr>
          <w:rFonts w:ascii="Times New Roman" w:hAnsi="Times New Roman" w:cs="Times New Roman"/>
          <w:color w:val="000000"/>
          <w:sz w:val="24"/>
        </w:rPr>
        <w:t>不</w:t>
      </w:r>
      <w:proofErr w:type="gramEnd"/>
      <w:r w:rsidRPr="00B3001F">
        <w:rPr>
          <w:rFonts w:ascii="Times New Roman" w:hAnsi="Times New Roman" w:cs="Times New Roman"/>
          <w:color w:val="000000"/>
          <w:sz w:val="24"/>
        </w:rPr>
        <w:t>舒，寒湿闭暑，腹痛吐泻，鼻渊头痛。</w:t>
      </w:r>
    </w:p>
    <w:p w:rsidR="00E970AE" w:rsidRPr="00B3001F" w:rsidRDefault="00E970AE" w:rsidP="00E970AE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【用法与用量】</w:t>
      </w:r>
      <w:bookmarkStart w:id="0" w:name="_Hlk2607363"/>
      <w:bookmarkStart w:id="1" w:name="_Hlk2603616"/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10g</w:t>
      </w:r>
      <w:r w:rsidRPr="00B3001F">
        <w:rPr>
          <w:rFonts w:ascii="Times New Roman" w:hAnsi="Times New Roman" w:cs="Times New Roman"/>
          <w:sz w:val="24"/>
        </w:rPr>
        <w:t>，或</w:t>
      </w:r>
      <w:proofErr w:type="gramStart"/>
      <w:r w:rsidRPr="00B3001F">
        <w:rPr>
          <w:rFonts w:ascii="Times New Roman" w:hAnsi="Times New Roman" w:cs="Times New Roman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sz w:val="24"/>
        </w:rPr>
        <w:t>医嘱。</w:t>
      </w:r>
    </w:p>
    <w:bookmarkEnd w:id="0"/>
    <w:bookmarkEnd w:id="1"/>
    <w:p w:rsidR="00E970AE" w:rsidRDefault="00E970AE" w:rsidP="00E970AE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B3001F">
        <w:rPr>
          <w:rFonts w:ascii="Times New Roman" w:eastAsia="黑体" w:hAnsi="Times New Roman" w:cs="Times New Roman"/>
          <w:color w:val="000000"/>
          <w:kern w:val="0"/>
          <w:sz w:val="24"/>
        </w:rPr>
        <w:t>【贮藏】</w:t>
      </w:r>
      <w:r>
        <w:rPr>
          <w:rFonts w:ascii="Times New Roman" w:eastAsia="黑体" w:hAnsi="Times New Roman" w:cs="Times New Roman" w:hint="eastAsia"/>
          <w:color w:val="000000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color w:val="000000"/>
          <w:sz w:val="24"/>
        </w:rPr>
        <w:t>置阴凉干燥处，防潮。</w:t>
      </w:r>
    </w:p>
    <w:p w:rsidR="00345F87" w:rsidRPr="00E970AE" w:rsidRDefault="00E970AE">
      <w:bookmarkStart w:id="2" w:name="_GoBack"/>
      <w:bookmarkEnd w:id="2"/>
    </w:p>
    <w:sectPr w:rsidR="00345F87" w:rsidRPr="00E9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AE"/>
    <w:rsid w:val="008C57FA"/>
    <w:rsid w:val="00A0753E"/>
    <w:rsid w:val="00E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2020-07-28T00:58:00Z</dcterms:created>
  <dcterms:modified xsi:type="dcterms:W3CDTF">2020-07-28T00:58:00Z</dcterms:modified>
</cp:coreProperties>
</file>