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88" w:rsidRPr="00B3001F" w:rsidRDefault="00382F88" w:rsidP="00382F88">
      <w:pPr>
        <w:spacing w:line="360" w:lineRule="auto"/>
        <w:jc w:val="center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B3001F">
        <w:rPr>
          <w:rFonts w:ascii="Times New Roman" w:eastAsia="黑体" w:hAnsi="Times New Roman" w:cs="Times New Roman"/>
          <w:color w:val="000000"/>
          <w:sz w:val="32"/>
          <w:szCs w:val="32"/>
        </w:rPr>
        <w:t>天花粉煮散饮片</w:t>
      </w:r>
    </w:p>
    <w:p w:rsidR="00382F88" w:rsidRPr="00B3001F" w:rsidRDefault="00382F88" w:rsidP="00382F8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proofErr w:type="spellStart"/>
      <w:r w:rsidRPr="00B3001F">
        <w:rPr>
          <w:rFonts w:ascii="Times New Roman" w:hAnsi="Times New Roman" w:cs="Times New Roman"/>
          <w:b/>
          <w:sz w:val="24"/>
        </w:rPr>
        <w:t>Tianhuafenzhusanyinpian</w:t>
      </w:r>
      <w:proofErr w:type="spellEnd"/>
    </w:p>
    <w:p w:rsidR="00382F88" w:rsidRPr="00B3001F" w:rsidRDefault="00382F88" w:rsidP="00382F88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45491527"/>
      <w:r w:rsidRPr="00B3001F">
        <w:rPr>
          <w:rFonts w:ascii="Times New Roman" w:hAnsi="Times New Roman" w:cs="Times New Roman"/>
          <w:b/>
          <w:sz w:val="24"/>
        </w:rPr>
        <w:t xml:space="preserve">TRICHOSANTHIS </w:t>
      </w:r>
      <w:r>
        <w:rPr>
          <w:rFonts w:ascii="Times New Roman" w:hAnsi="Times New Roman" w:cs="Times New Roman" w:hint="eastAsia"/>
          <w:b/>
          <w:sz w:val="24"/>
        </w:rPr>
        <w:t xml:space="preserve">RADIX </w:t>
      </w:r>
      <w:r w:rsidRPr="00B3001F">
        <w:rPr>
          <w:rFonts w:ascii="Times New Roman" w:hAnsi="Times New Roman" w:cs="Times New Roman"/>
          <w:b/>
          <w:sz w:val="24"/>
        </w:rPr>
        <w:t>APOZEM PARS</w:t>
      </w:r>
      <w:bookmarkEnd w:id="0"/>
    </w:p>
    <w:p w:rsidR="00382F88" w:rsidRPr="00B3001F" w:rsidRDefault="00382F88" w:rsidP="00382F88">
      <w:pPr>
        <w:spacing w:line="360" w:lineRule="auto"/>
        <w:ind w:firstLine="482"/>
        <w:jc w:val="center"/>
        <w:rPr>
          <w:rFonts w:ascii="Times New Roman" w:hAnsi="Times New Roman" w:cs="Times New Roman"/>
          <w:b/>
          <w:sz w:val="24"/>
        </w:rPr>
      </w:pP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本品为葫芦科植物</w:t>
      </w:r>
      <w:proofErr w:type="gramStart"/>
      <w:r w:rsidRPr="00B3001F">
        <w:rPr>
          <w:rFonts w:ascii="Times New Roman" w:hAnsi="Times New Roman" w:cs="Times New Roman"/>
          <w:sz w:val="24"/>
        </w:rPr>
        <w:t>栝</w:t>
      </w:r>
      <w:proofErr w:type="gramEnd"/>
      <w:r w:rsidRPr="00B3001F">
        <w:rPr>
          <w:rFonts w:ascii="Times New Roman" w:hAnsi="Times New Roman" w:cs="Times New Roman"/>
          <w:sz w:val="24"/>
        </w:rPr>
        <w:t>楼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Trichosanthes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kirilowii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Maxim.</w:t>
      </w:r>
      <w:r w:rsidRPr="00B3001F">
        <w:rPr>
          <w:rFonts w:ascii="Times New Roman" w:hAnsi="Times New Roman" w:cs="Times New Roman"/>
          <w:sz w:val="24"/>
        </w:rPr>
        <w:t>或双边</w:t>
      </w:r>
      <w:proofErr w:type="gramStart"/>
      <w:r w:rsidRPr="00B3001F">
        <w:rPr>
          <w:rFonts w:ascii="Times New Roman" w:hAnsi="Times New Roman" w:cs="Times New Roman"/>
          <w:sz w:val="24"/>
        </w:rPr>
        <w:t>栝</w:t>
      </w:r>
      <w:proofErr w:type="gramEnd"/>
      <w:r w:rsidRPr="00B3001F">
        <w:rPr>
          <w:rFonts w:ascii="Times New Roman" w:hAnsi="Times New Roman" w:cs="Times New Roman"/>
          <w:sz w:val="24"/>
        </w:rPr>
        <w:t>楼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Trichosanthes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rosthornii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Harms</w:t>
      </w:r>
      <w:r w:rsidRPr="00B3001F">
        <w:rPr>
          <w:rFonts w:ascii="Times New Roman" w:hAnsi="Times New Roman" w:cs="Times New Roman"/>
          <w:sz w:val="24"/>
        </w:rPr>
        <w:t>的干燥根的加工制品。</w:t>
      </w:r>
    </w:p>
    <w:p w:rsidR="00382F88" w:rsidRPr="00B3001F" w:rsidRDefault="00382F88" w:rsidP="00382F88">
      <w:pPr>
        <w:spacing w:line="360" w:lineRule="auto"/>
        <w:ind w:leftChars="14" w:left="29" w:firstLineChars="200" w:firstLine="480"/>
        <w:rPr>
          <w:rFonts w:ascii="Times New Roman" w:hAnsi="Times New Roman" w:cs="Times New Roman"/>
          <w:sz w:val="24"/>
        </w:rPr>
      </w:pPr>
      <w:r w:rsidRPr="008612C0">
        <w:rPr>
          <w:rFonts w:ascii="Times New Roman" w:eastAsia="黑体" w:hAnsi="Times New Roman" w:cs="Times New Roman"/>
          <w:sz w:val="24"/>
        </w:rPr>
        <w:t>【制法】</w:t>
      </w:r>
      <w:r w:rsidRPr="008612C0"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取净天花粉，浸润，切碎或破碎，干燥，制成</w:t>
      </w:r>
      <w:bookmarkStart w:id="1" w:name="_Hlk45492414"/>
      <w:r w:rsidRPr="00B3001F">
        <w:rPr>
          <w:rFonts w:ascii="Times New Roman" w:hAnsi="Times New Roman" w:cs="Times New Roman"/>
          <w:color w:val="000000"/>
          <w:sz w:val="24"/>
        </w:rPr>
        <w:t>0.8mm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color w:val="000000"/>
          <w:sz w:val="24"/>
        </w:rPr>
        <w:t>6.7mm</w:t>
      </w:r>
      <w:bookmarkEnd w:id="1"/>
      <w:r w:rsidRPr="00B3001F">
        <w:rPr>
          <w:rFonts w:ascii="Times New Roman" w:hAnsi="Times New Roman" w:cs="Times New Roman"/>
          <w:sz w:val="24"/>
        </w:rPr>
        <w:t>的颗粒，即得。</w:t>
      </w:r>
    </w:p>
    <w:p w:rsidR="00382F88" w:rsidRPr="00B3001F" w:rsidRDefault="00382F88" w:rsidP="00382F88">
      <w:pPr>
        <w:spacing w:line="360" w:lineRule="auto"/>
        <w:ind w:leftChars="7" w:left="15"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【性状】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本品呈不规则颗粒状，粒径为</w:t>
      </w:r>
      <w:r w:rsidRPr="00B3001F">
        <w:rPr>
          <w:rFonts w:ascii="Times New Roman" w:hAnsi="Times New Roman" w:cs="Times New Roman"/>
          <w:sz w:val="24"/>
        </w:rPr>
        <w:t>0.8mm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sz w:val="24"/>
        </w:rPr>
        <w:t>6.7mm</w:t>
      </w:r>
      <w:r w:rsidRPr="00B3001F">
        <w:rPr>
          <w:rFonts w:ascii="Times New Roman" w:hAnsi="Times New Roman" w:cs="Times New Roman"/>
          <w:sz w:val="24"/>
        </w:rPr>
        <w:t>。表面白色或淡黄色，偶见黄色木质部小管</w:t>
      </w:r>
      <w:r w:rsidRPr="00B3001F">
        <w:rPr>
          <w:rFonts w:ascii="Times New Roman" w:hAnsi="Times New Roman" w:cs="Times New Roman"/>
          <w:color w:val="000000"/>
          <w:sz w:val="20"/>
          <w:szCs w:val="20"/>
        </w:rPr>
        <w:t>，</w:t>
      </w:r>
      <w:r w:rsidRPr="00B3001F">
        <w:rPr>
          <w:rFonts w:ascii="Times New Roman" w:hAnsi="Times New Roman" w:cs="Times New Roman"/>
          <w:sz w:val="24"/>
        </w:rPr>
        <w:t>富粉性，质坚实。气微，味微苦涩。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【鉴别】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1</w:t>
      </w:r>
      <w:r w:rsidRPr="00B3001F">
        <w:rPr>
          <w:rFonts w:ascii="Times New Roman" w:hAnsi="Times New Roman" w:cs="Times New Roman"/>
          <w:sz w:val="24"/>
        </w:rPr>
        <w:t>）本品粉末类白色。淀粉粒甚多，单粒类球形、半圆形或盔帽形，直径</w:t>
      </w:r>
      <w:r w:rsidRPr="00B3001F">
        <w:rPr>
          <w:rFonts w:ascii="Times New Roman" w:hAnsi="Times New Roman" w:cs="Times New Roman"/>
          <w:sz w:val="24"/>
        </w:rPr>
        <w:t>6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sz w:val="24"/>
        </w:rPr>
        <w:t>48</w:t>
      </w:r>
      <w:r w:rsidRPr="00B3001F">
        <w:rPr>
          <w:rFonts w:ascii="Times New Roman" w:hAnsi="Times New Roman" w:cs="Times New Roman"/>
          <w:color w:val="222222"/>
          <w:sz w:val="24"/>
        </w:rPr>
        <w:t>μ</w:t>
      </w:r>
      <w:r w:rsidRPr="00B3001F">
        <w:rPr>
          <w:rFonts w:ascii="Times New Roman" w:hAnsi="Times New Roman" w:cs="Times New Roman"/>
          <w:sz w:val="24"/>
        </w:rPr>
        <w:t>m</w:t>
      </w:r>
      <w:r w:rsidRPr="00B3001F">
        <w:rPr>
          <w:rFonts w:ascii="Times New Roman" w:hAnsi="Times New Roman" w:cs="Times New Roman"/>
          <w:sz w:val="24"/>
        </w:rPr>
        <w:t>，脐点点状、</w:t>
      </w:r>
      <w:proofErr w:type="gramStart"/>
      <w:r w:rsidRPr="00B3001F">
        <w:rPr>
          <w:rFonts w:ascii="Times New Roman" w:hAnsi="Times New Roman" w:cs="Times New Roman"/>
          <w:sz w:val="24"/>
        </w:rPr>
        <w:t>短缝状</w:t>
      </w:r>
      <w:proofErr w:type="gramEnd"/>
      <w:r w:rsidRPr="00B3001F">
        <w:rPr>
          <w:rFonts w:ascii="Times New Roman" w:hAnsi="Times New Roman" w:cs="Times New Roman"/>
          <w:sz w:val="24"/>
        </w:rPr>
        <w:t>或人字状，层纹隐约可见；复粒由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sz w:val="24"/>
        </w:rPr>
        <w:t>14</w:t>
      </w:r>
      <w:r w:rsidRPr="00B3001F">
        <w:rPr>
          <w:rFonts w:ascii="Times New Roman" w:hAnsi="Times New Roman" w:cs="Times New Roman"/>
          <w:sz w:val="24"/>
        </w:rPr>
        <w:t>分粒组成，常由一个大的分粒与几个小分粒复合。具缘纹孔导管大，多破碎，有的具缘纹孔呈六角形或方形，排列紧密。石细胞黄绿色，长方形、椭圆形、类方形、多角形或纺锤形，直径</w:t>
      </w:r>
      <w:r w:rsidRPr="00B3001F">
        <w:rPr>
          <w:rFonts w:ascii="Times New Roman" w:hAnsi="Times New Roman" w:cs="Times New Roman"/>
          <w:sz w:val="24"/>
        </w:rPr>
        <w:t>27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Times New Roman" w:hAnsi="Times New Roman" w:cs="Times New Roman"/>
          <w:color w:val="222222"/>
          <w:sz w:val="24"/>
        </w:rPr>
        <w:t>μ</w:t>
      </w:r>
      <w:r w:rsidRPr="00B3001F">
        <w:rPr>
          <w:rFonts w:ascii="Times New Roman" w:hAnsi="Times New Roman" w:cs="Times New Roman"/>
          <w:sz w:val="24"/>
        </w:rPr>
        <w:t>m</w:t>
      </w:r>
      <w:r w:rsidRPr="00B3001F">
        <w:rPr>
          <w:rFonts w:ascii="Times New Roman" w:hAnsi="Times New Roman" w:cs="Times New Roman"/>
          <w:sz w:val="24"/>
        </w:rPr>
        <w:t>，壁较厚，纹孔细密。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Times New Roman" w:hAnsi="Times New Roman" w:cs="Times New Roman"/>
          <w:sz w:val="24"/>
        </w:rPr>
        <w:t>）薄层鉴别或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条形码鉴定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薄层鉴别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取本品粉末</w:t>
      </w:r>
      <w:r w:rsidRPr="00B3001F">
        <w:rPr>
          <w:rFonts w:ascii="Times New Roman" w:hAnsi="Times New Roman" w:cs="Times New Roman"/>
          <w:sz w:val="24"/>
        </w:rPr>
        <w:t>2g</w:t>
      </w:r>
      <w:r w:rsidRPr="00B3001F">
        <w:rPr>
          <w:rFonts w:ascii="Times New Roman" w:hAnsi="Times New Roman" w:cs="Times New Roman"/>
          <w:sz w:val="24"/>
        </w:rPr>
        <w:t>加稀乙醇</w:t>
      </w:r>
      <w:r w:rsidRPr="00B3001F">
        <w:rPr>
          <w:rFonts w:ascii="Times New Roman" w:hAnsi="Times New Roman" w:cs="Times New Roman"/>
          <w:sz w:val="24"/>
        </w:rPr>
        <w:t>20ml</w:t>
      </w:r>
      <w:r w:rsidRPr="00B3001F">
        <w:rPr>
          <w:rFonts w:ascii="Times New Roman" w:hAnsi="Times New Roman" w:cs="Times New Roman"/>
          <w:sz w:val="24"/>
        </w:rPr>
        <w:t>，超声处理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分钟，滤过，取滤液作为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。另取天花粉对照药材</w:t>
      </w:r>
      <w:r w:rsidRPr="00B3001F">
        <w:rPr>
          <w:rFonts w:ascii="Times New Roman" w:hAnsi="Times New Roman" w:cs="Times New Roman"/>
          <w:sz w:val="24"/>
        </w:rPr>
        <w:t>2g</w:t>
      </w:r>
      <w:r w:rsidRPr="00B3001F">
        <w:rPr>
          <w:rFonts w:ascii="Times New Roman" w:hAnsi="Times New Roman" w:cs="Times New Roman"/>
          <w:sz w:val="24"/>
        </w:rPr>
        <w:t>，同法制成对照药材溶液。再取瓜氨酸对照品，加稀乙醇制成每</w:t>
      </w:r>
      <w:r w:rsidRPr="00B3001F">
        <w:rPr>
          <w:rFonts w:ascii="Times New Roman" w:hAnsi="Times New Roman" w:cs="Times New Roman"/>
          <w:sz w:val="24"/>
        </w:rPr>
        <w:t>1ml</w:t>
      </w:r>
      <w:r w:rsidRPr="00B3001F">
        <w:rPr>
          <w:rFonts w:ascii="Times New Roman" w:hAnsi="Times New Roman" w:cs="Times New Roman"/>
          <w:sz w:val="24"/>
        </w:rPr>
        <w:t>含</w:t>
      </w:r>
      <w:r w:rsidRPr="00B3001F">
        <w:rPr>
          <w:rFonts w:ascii="Times New Roman" w:hAnsi="Times New Roman" w:cs="Times New Roman"/>
          <w:sz w:val="24"/>
        </w:rPr>
        <w:t>1mg</w:t>
      </w:r>
      <w:r w:rsidRPr="00B3001F">
        <w:rPr>
          <w:rFonts w:ascii="Times New Roman" w:hAnsi="Times New Roman" w:cs="Times New Roman"/>
          <w:sz w:val="24"/>
        </w:rPr>
        <w:t>的溶液，作为对照品溶液。照薄层色谱法（中国药典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0502</w:t>
      </w:r>
      <w:r w:rsidRPr="00B3001F">
        <w:rPr>
          <w:rFonts w:ascii="Times New Roman" w:hAnsi="Times New Roman" w:cs="Times New Roman"/>
          <w:sz w:val="24"/>
        </w:rPr>
        <w:t>）试验，吸取</w:t>
      </w:r>
      <w:proofErr w:type="gramStart"/>
      <w:r w:rsidRPr="00B3001F">
        <w:rPr>
          <w:rFonts w:ascii="Times New Roman" w:hAnsi="Times New Roman" w:cs="Times New Roman"/>
          <w:sz w:val="24"/>
        </w:rPr>
        <w:t>供试品溶液</w:t>
      </w:r>
      <w:proofErr w:type="gramEnd"/>
      <w:r w:rsidRPr="00B3001F">
        <w:rPr>
          <w:rFonts w:ascii="Times New Roman" w:hAnsi="Times New Roman" w:cs="Times New Roman"/>
          <w:sz w:val="24"/>
        </w:rPr>
        <w:t>及对照药材溶液各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、对照品溶液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，分别点于同一硅胶</w:t>
      </w:r>
      <w:r w:rsidRPr="00B3001F">
        <w:rPr>
          <w:rFonts w:ascii="Times New Roman" w:hAnsi="Times New Roman" w:cs="Times New Roman"/>
          <w:sz w:val="24"/>
        </w:rPr>
        <w:t>G</w:t>
      </w:r>
      <w:r w:rsidRPr="00B3001F">
        <w:rPr>
          <w:rFonts w:ascii="Times New Roman" w:hAnsi="Times New Roman" w:cs="Times New Roman"/>
          <w:sz w:val="24"/>
        </w:rPr>
        <w:t>薄层板上，以正丁醇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无水乙醇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冰醋酸</w:t>
      </w:r>
      <w:r w:rsidRPr="00B3001F">
        <w:rPr>
          <w:rFonts w:ascii="Times New Roman" w:hAnsi="Times New Roman" w:cs="Times New Roman"/>
          <w:sz w:val="24"/>
        </w:rPr>
        <w:t>-</w:t>
      </w:r>
      <w:r w:rsidRPr="00B3001F">
        <w:rPr>
          <w:rFonts w:ascii="Times New Roman" w:hAnsi="Times New Roman" w:cs="Times New Roman"/>
          <w:sz w:val="24"/>
        </w:rPr>
        <w:t>水（</w:t>
      </w:r>
      <w:r w:rsidRPr="00B3001F">
        <w:rPr>
          <w:rFonts w:ascii="Times New Roman" w:hAnsi="Times New Roman" w:cs="Times New Roman"/>
          <w:sz w:val="24"/>
        </w:rPr>
        <w:t>8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2</w:t>
      </w:r>
      <w:r w:rsidRPr="00B3001F">
        <w:rPr>
          <w:rFonts w:ascii="宋体" w:eastAsia="宋体" w:hAnsi="宋体" w:cs="宋体" w:hint="eastAsia"/>
          <w:sz w:val="24"/>
        </w:rPr>
        <w:t>∶</w:t>
      </w:r>
      <w:r w:rsidRPr="00B3001F">
        <w:rPr>
          <w:rFonts w:ascii="Times New Roman" w:hAnsi="Times New Roman" w:cs="Times New Roman"/>
          <w:sz w:val="24"/>
        </w:rPr>
        <w:t>3</w:t>
      </w:r>
      <w:r w:rsidRPr="00B3001F">
        <w:rPr>
          <w:rFonts w:ascii="Times New Roman" w:hAnsi="Times New Roman" w:cs="Times New Roman"/>
          <w:sz w:val="24"/>
        </w:rPr>
        <w:t>）为展开剂，展开，取出，晾干，喷以</w:t>
      </w:r>
      <w:proofErr w:type="gramStart"/>
      <w:r w:rsidRPr="00B3001F">
        <w:rPr>
          <w:rFonts w:ascii="Times New Roman" w:hAnsi="Times New Roman" w:cs="Times New Roman"/>
          <w:sz w:val="24"/>
        </w:rPr>
        <w:t>茚</w:t>
      </w:r>
      <w:proofErr w:type="gramEnd"/>
      <w:r w:rsidRPr="00B3001F">
        <w:rPr>
          <w:rFonts w:ascii="Times New Roman" w:hAnsi="Times New Roman" w:cs="Times New Roman"/>
          <w:sz w:val="24"/>
        </w:rPr>
        <w:t>三酮试液，在</w:t>
      </w:r>
      <w:r w:rsidRPr="00B3001F">
        <w:rPr>
          <w:rFonts w:ascii="Times New Roman" w:hAnsi="Times New Roman" w:cs="Times New Roman"/>
          <w:sz w:val="24"/>
        </w:rPr>
        <w:t>105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加热至斑点显色清晰。供试品色谱中，在与对照药材色谱和对照品色</w:t>
      </w:r>
      <w:proofErr w:type="gramStart"/>
      <w:r w:rsidRPr="00B3001F">
        <w:rPr>
          <w:rFonts w:ascii="Times New Roman" w:hAnsi="Times New Roman" w:cs="Times New Roman"/>
          <w:sz w:val="24"/>
        </w:rPr>
        <w:t>谱相应</w:t>
      </w:r>
      <w:proofErr w:type="gramEnd"/>
      <w:r w:rsidRPr="00B3001F">
        <w:rPr>
          <w:rFonts w:ascii="Times New Roman" w:hAnsi="Times New Roman" w:cs="Times New Roman"/>
          <w:sz w:val="24"/>
        </w:rPr>
        <w:t>的位置上，显相同颜色的斑点。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eastAsia="黑体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条形码鉴定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kern w:val="0"/>
          <w:szCs w:val="21"/>
        </w:rPr>
      </w:pPr>
      <w:r w:rsidRPr="00B3001F">
        <w:rPr>
          <w:rFonts w:ascii="Times New Roman" w:eastAsia="黑体" w:hAnsi="Times New Roman" w:cs="Times New Roman"/>
          <w:sz w:val="24"/>
        </w:rPr>
        <w:t>模板</w:t>
      </w:r>
      <w:r w:rsidRPr="00B3001F">
        <w:rPr>
          <w:rFonts w:ascii="Times New Roman" w:eastAsia="黑体" w:hAnsi="Times New Roman" w:cs="Times New Roman"/>
          <w:sz w:val="24"/>
        </w:rPr>
        <w:t>DNA</w:t>
      </w:r>
      <w:r w:rsidRPr="00B3001F">
        <w:rPr>
          <w:rFonts w:ascii="Times New Roman" w:eastAsia="黑体" w:hAnsi="Times New Roman" w:cs="Times New Roman"/>
          <w:sz w:val="24"/>
        </w:rPr>
        <w:t>提取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取本品适量，</w:t>
      </w:r>
      <w:proofErr w:type="gramStart"/>
      <w:r w:rsidRPr="00B3001F">
        <w:rPr>
          <w:rFonts w:ascii="Times New Roman" w:hAnsi="Times New Roman" w:cs="Times New Roman"/>
          <w:sz w:val="24"/>
        </w:rPr>
        <w:t>研</w:t>
      </w:r>
      <w:proofErr w:type="gramEnd"/>
      <w:r w:rsidRPr="00B3001F">
        <w:rPr>
          <w:rFonts w:ascii="Times New Roman" w:hAnsi="Times New Roman" w:cs="Times New Roman"/>
          <w:sz w:val="24"/>
        </w:rPr>
        <w:t>成细粉，用植物基因组提取试剂盒提取</w:t>
      </w:r>
      <w:proofErr w:type="gramStart"/>
      <w:r w:rsidRPr="00B3001F">
        <w:rPr>
          <w:rFonts w:ascii="Times New Roman" w:hAnsi="Times New Roman" w:cs="Times New Roman"/>
          <w:sz w:val="24"/>
        </w:rPr>
        <w:t>供试品模板</w:t>
      </w:r>
      <w:proofErr w:type="gramEnd"/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保存备用。另取天花粉对照药材适量，同法制成对照药材模板</w:t>
      </w:r>
      <w:r w:rsidRPr="00B3001F">
        <w:rPr>
          <w:rFonts w:ascii="Times New Roman" w:hAnsi="Times New Roman" w:cs="Times New Roman"/>
          <w:sz w:val="24"/>
        </w:rPr>
        <w:t>DNA-</w:t>
      </w:r>
      <w:r w:rsidRPr="00B3001F">
        <w:rPr>
          <w:rFonts w:ascii="Times New Roman" w:hAnsi="Times New Roman" w:cs="Times New Roman"/>
          <w:sz w:val="24"/>
        </w:rPr>
        <w:t>溶液，置</w:t>
      </w:r>
      <w:r w:rsidRPr="00B3001F">
        <w:rPr>
          <w:rFonts w:ascii="Times New Roman" w:hAnsi="Times New Roman" w:cs="Times New Roman"/>
          <w:sz w:val="24"/>
        </w:rPr>
        <w:t>-20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保存备用。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PCR</w:t>
      </w:r>
      <w:r w:rsidRPr="00B3001F">
        <w:rPr>
          <w:rFonts w:ascii="Times New Roman" w:eastAsia="黑体" w:hAnsi="Times New Roman" w:cs="Times New Roman"/>
          <w:sz w:val="24"/>
        </w:rPr>
        <w:t>反应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通用引物：</w:t>
      </w:r>
      <w:r w:rsidRPr="00B3001F">
        <w:rPr>
          <w:rFonts w:ascii="Times New Roman" w:hAnsi="Times New Roman" w:cs="Times New Roman"/>
          <w:sz w:val="24"/>
        </w:rPr>
        <w:t>ITS2F</w:t>
      </w:r>
      <w:r w:rsidRPr="00B3001F">
        <w:rPr>
          <w:rFonts w:ascii="Times New Roman" w:hAnsi="Times New Roman" w:cs="Times New Roman"/>
          <w:sz w:val="24"/>
        </w:rPr>
        <w:t>：（</w:t>
      </w:r>
      <w:r w:rsidRPr="00B3001F">
        <w:rPr>
          <w:rFonts w:ascii="Times New Roman" w:hAnsi="Times New Roman" w:cs="Times New Roman"/>
          <w:sz w:val="24"/>
        </w:rPr>
        <w:t>5′-ATGCGATACTTGGTGTGAAT -3′</w:t>
      </w:r>
      <w:r w:rsidRPr="00B3001F">
        <w:rPr>
          <w:rFonts w:ascii="Times New Roman" w:hAnsi="Times New Roman" w:cs="Times New Roman"/>
          <w:sz w:val="24"/>
        </w:rPr>
        <w:t>）和</w:t>
      </w:r>
      <w:r w:rsidRPr="00B3001F">
        <w:rPr>
          <w:rFonts w:ascii="Times New Roman" w:hAnsi="Times New Roman" w:cs="Times New Roman"/>
          <w:sz w:val="24"/>
        </w:rPr>
        <w:t>ITS3R</w:t>
      </w:r>
      <w:r w:rsidRPr="00B3001F">
        <w:rPr>
          <w:rFonts w:ascii="Times New Roman" w:hAnsi="Times New Roman" w:cs="Times New Roman"/>
          <w:sz w:val="24"/>
        </w:rPr>
        <w:t>：</w:t>
      </w:r>
      <w:r w:rsidRPr="00B3001F">
        <w:rPr>
          <w:rFonts w:ascii="Times New Roman" w:hAnsi="Times New Roman" w:cs="Times New Roman"/>
          <w:sz w:val="24"/>
        </w:rPr>
        <w:lastRenderedPageBreak/>
        <w:t>（</w:t>
      </w:r>
      <w:r w:rsidRPr="00B3001F">
        <w:rPr>
          <w:rFonts w:ascii="Times New Roman" w:hAnsi="Times New Roman" w:cs="Times New Roman"/>
          <w:sz w:val="24"/>
        </w:rPr>
        <w:t>5′-GACGCTTCTCCAGACTACAAT-3′</w:t>
      </w:r>
      <w:r w:rsidRPr="00B3001F">
        <w:rPr>
          <w:rFonts w:ascii="Times New Roman" w:hAnsi="Times New Roman" w:cs="Times New Roman"/>
          <w:sz w:val="24"/>
        </w:rPr>
        <w:t>）；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sz w:val="24"/>
        </w:rPr>
        <w:t>条形码通用引物：</w:t>
      </w:r>
      <w:r w:rsidRPr="00B3001F">
        <w:rPr>
          <w:rFonts w:ascii="Times New Roman" w:hAnsi="Times New Roman" w:cs="Times New Roman"/>
          <w:sz w:val="24"/>
        </w:rPr>
        <w:t>PA</w:t>
      </w:r>
      <w:r w:rsidRPr="00B3001F">
        <w:rPr>
          <w:rFonts w:ascii="Times New Roman" w:hAnsi="Times New Roman" w:cs="Times New Roman"/>
          <w:sz w:val="24"/>
        </w:rPr>
        <w:t>：（</w:t>
      </w:r>
      <w:r w:rsidRPr="00B3001F">
        <w:rPr>
          <w:rFonts w:ascii="Times New Roman" w:hAnsi="Times New Roman" w:cs="Times New Roman"/>
          <w:sz w:val="24"/>
        </w:rPr>
        <w:t>5′-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B3001F">
        <w:rPr>
          <w:rFonts w:ascii="Times New Roman" w:hAnsi="Times New Roman" w:cs="Times New Roman"/>
          <w:sz w:val="24"/>
        </w:rPr>
        <w:t>GTTATGCATGAACGTAATGCTC-3′</w:t>
      </w:r>
      <w:r w:rsidRPr="00B3001F">
        <w:rPr>
          <w:rFonts w:ascii="Times New Roman" w:hAnsi="Times New Roman" w:cs="Times New Roman"/>
          <w:sz w:val="24"/>
        </w:rPr>
        <w:t>）和</w:t>
      </w:r>
      <w:r w:rsidRPr="00B3001F">
        <w:rPr>
          <w:rFonts w:ascii="Times New Roman" w:hAnsi="Times New Roman" w:cs="Times New Roman"/>
          <w:sz w:val="24"/>
        </w:rPr>
        <w:t>TH</w:t>
      </w:r>
      <w:r w:rsidRPr="00B3001F">
        <w:rPr>
          <w:rFonts w:ascii="Times New Roman" w:hAnsi="Times New Roman" w:cs="Times New Roman"/>
          <w:sz w:val="24"/>
        </w:rPr>
        <w:t>：（</w:t>
      </w:r>
      <w:r w:rsidRPr="00B3001F">
        <w:rPr>
          <w:rFonts w:ascii="Times New Roman" w:hAnsi="Times New Roman" w:cs="Times New Roman"/>
          <w:sz w:val="24"/>
        </w:rPr>
        <w:t>5′-CGCGCATGGTGGATTCACAAT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B3001F">
        <w:rPr>
          <w:rFonts w:ascii="Times New Roman" w:hAnsi="Times New Roman" w:cs="Times New Roman"/>
          <w:sz w:val="24"/>
        </w:rPr>
        <w:t>CC-3′</w:t>
      </w:r>
      <w:r w:rsidRPr="00B3001F">
        <w:rPr>
          <w:rFonts w:ascii="Times New Roman" w:hAnsi="Times New Roman" w:cs="Times New Roman"/>
          <w:sz w:val="24"/>
        </w:rPr>
        <w:t>）。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反应体系：在</w:t>
      </w:r>
      <w:r w:rsidRPr="00B3001F">
        <w:rPr>
          <w:rFonts w:ascii="Times New Roman" w:hAnsi="Times New Roman" w:cs="Times New Roman"/>
          <w:sz w:val="24"/>
        </w:rPr>
        <w:t xml:space="preserve">200μl </w:t>
      </w:r>
      <w:r w:rsidRPr="00B3001F">
        <w:rPr>
          <w:rFonts w:ascii="Times New Roman" w:hAnsi="Times New Roman" w:cs="Times New Roman"/>
          <w:sz w:val="24"/>
        </w:rPr>
        <w:t>离心管中进行，反应总体积为</w:t>
      </w:r>
      <w:r w:rsidRPr="00B3001F">
        <w:rPr>
          <w:rFonts w:ascii="Times New Roman" w:hAnsi="Times New Roman" w:cs="Times New Roman"/>
          <w:sz w:val="24"/>
        </w:rPr>
        <w:t>25μl</w:t>
      </w:r>
      <w:r w:rsidRPr="00B3001F">
        <w:rPr>
          <w:rFonts w:ascii="Times New Roman" w:hAnsi="Times New Roman" w:cs="Times New Roman"/>
          <w:sz w:val="24"/>
        </w:rPr>
        <w:t>，反应体系包括</w:t>
      </w:r>
      <w:r w:rsidRPr="00B3001F">
        <w:rPr>
          <w:rFonts w:ascii="Times New Roman" w:hAnsi="Times New Roman" w:cs="Times New Roman"/>
          <w:sz w:val="24"/>
        </w:rPr>
        <w:t>2×Taq PCR Mix 12.5μl</w:t>
      </w:r>
      <w:r w:rsidRPr="00B3001F">
        <w:rPr>
          <w:rFonts w:ascii="Times New Roman" w:hAnsi="Times New Roman" w:cs="Times New Roman"/>
          <w:sz w:val="24"/>
        </w:rPr>
        <w:t>，通用引物（</w:t>
      </w:r>
      <w:r w:rsidRPr="00B3001F">
        <w:rPr>
          <w:rFonts w:ascii="Times New Roman" w:hAnsi="Times New Roman" w:cs="Times New Roman"/>
          <w:sz w:val="24"/>
        </w:rPr>
        <w:t>2.5μM</w:t>
      </w:r>
      <w:r w:rsidRPr="00B3001F">
        <w:rPr>
          <w:rFonts w:ascii="Times New Roman" w:hAnsi="Times New Roman" w:cs="Times New Roman"/>
          <w:sz w:val="24"/>
        </w:rPr>
        <w:t>）各</w:t>
      </w:r>
      <w:r w:rsidRPr="00B3001F">
        <w:rPr>
          <w:rFonts w:ascii="Times New Roman" w:hAnsi="Times New Roman" w:cs="Times New Roman"/>
          <w:sz w:val="24"/>
        </w:rPr>
        <w:t>1μl</w:t>
      </w:r>
      <w:r w:rsidRPr="00B3001F">
        <w:rPr>
          <w:rFonts w:ascii="Times New Roman" w:hAnsi="Times New Roman" w:cs="Times New Roman"/>
          <w:sz w:val="24"/>
        </w:rPr>
        <w:t>，模板（基因组</w:t>
      </w:r>
      <w:r w:rsidRPr="00B3001F">
        <w:rPr>
          <w:rFonts w:ascii="Times New Roman" w:hAnsi="Times New Roman" w:cs="Times New Roman"/>
          <w:sz w:val="24"/>
        </w:rPr>
        <w:t>DNA</w:t>
      </w:r>
      <w:r w:rsidRPr="00B3001F">
        <w:rPr>
          <w:rFonts w:ascii="Times New Roman" w:hAnsi="Times New Roman" w:cs="Times New Roman"/>
          <w:sz w:val="24"/>
        </w:rPr>
        <w:t>＜</w:t>
      </w:r>
      <w:r w:rsidRPr="00B3001F">
        <w:rPr>
          <w:rFonts w:ascii="Times New Roman" w:hAnsi="Times New Roman" w:cs="Times New Roman"/>
          <w:sz w:val="24"/>
        </w:rPr>
        <w:t>0.1μg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，无菌双蒸水</w:t>
      </w:r>
      <w:r w:rsidRPr="00B3001F">
        <w:rPr>
          <w:rFonts w:ascii="Times New Roman" w:hAnsi="Times New Roman" w:cs="Times New Roman"/>
          <w:sz w:val="24"/>
        </w:rPr>
        <w:t>8.5μl</w:t>
      </w:r>
      <w:r w:rsidRPr="00B3001F">
        <w:rPr>
          <w:rFonts w:ascii="Times New Roman" w:hAnsi="Times New Roman" w:cs="Times New Roman"/>
          <w:sz w:val="24"/>
        </w:rPr>
        <w:t>。将</w:t>
      </w:r>
      <w:proofErr w:type="gramStart"/>
      <w:r w:rsidRPr="00B3001F">
        <w:rPr>
          <w:rFonts w:ascii="Times New Roman" w:hAnsi="Times New Roman" w:cs="Times New Roman"/>
          <w:sz w:val="24"/>
        </w:rPr>
        <w:t>离心管置</w:t>
      </w:r>
      <w:proofErr w:type="gramEnd"/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仪，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56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30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45 </w:t>
      </w:r>
      <w:r w:rsidRPr="00B3001F">
        <w:rPr>
          <w:rFonts w:ascii="Times New Roman" w:hAnsi="Times New Roman" w:cs="Times New Roman"/>
          <w:sz w:val="24"/>
        </w:rPr>
        <w:t>秒），延伸（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sz w:val="24"/>
        </w:rPr>
        <w:t>条形码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反应参数：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预变性</w:t>
      </w:r>
      <w:r w:rsidRPr="00B3001F">
        <w:rPr>
          <w:rFonts w:ascii="Times New Roman" w:hAnsi="Times New Roman" w:cs="Times New Roman"/>
          <w:sz w:val="24"/>
        </w:rPr>
        <w:t xml:space="preserve">5 </w:t>
      </w:r>
      <w:r w:rsidRPr="00B3001F">
        <w:rPr>
          <w:rFonts w:ascii="Times New Roman" w:hAnsi="Times New Roman" w:cs="Times New Roman"/>
          <w:sz w:val="24"/>
        </w:rPr>
        <w:t>分钟，循环反应</w:t>
      </w:r>
      <w:r w:rsidRPr="00B3001F">
        <w:rPr>
          <w:rFonts w:ascii="Times New Roman" w:hAnsi="Times New Roman" w:cs="Times New Roman"/>
          <w:sz w:val="24"/>
        </w:rPr>
        <w:t xml:space="preserve">35 </w:t>
      </w:r>
      <w:r w:rsidRPr="00B3001F">
        <w:rPr>
          <w:rFonts w:ascii="Times New Roman" w:hAnsi="Times New Roman" w:cs="Times New Roman"/>
          <w:sz w:val="24"/>
        </w:rPr>
        <w:t>次（</w:t>
      </w:r>
      <w:r w:rsidRPr="00B3001F">
        <w:rPr>
          <w:rFonts w:ascii="Times New Roman" w:hAnsi="Times New Roman" w:cs="Times New Roman"/>
          <w:sz w:val="24"/>
        </w:rPr>
        <w:t>94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30 </w:t>
      </w:r>
      <w:r w:rsidRPr="00B3001F">
        <w:rPr>
          <w:rFonts w:ascii="Times New Roman" w:hAnsi="Times New Roman" w:cs="Times New Roman"/>
          <w:sz w:val="24"/>
        </w:rPr>
        <w:t>秒，</w:t>
      </w:r>
      <w:r w:rsidRPr="00B3001F">
        <w:rPr>
          <w:rFonts w:ascii="Times New Roman" w:hAnsi="Times New Roman" w:cs="Times New Roman"/>
          <w:sz w:val="24"/>
        </w:rPr>
        <w:t>55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1 </w:t>
      </w:r>
      <w:r w:rsidRPr="00B3001F">
        <w:rPr>
          <w:rFonts w:ascii="Times New Roman" w:hAnsi="Times New Roman" w:cs="Times New Roman"/>
          <w:sz w:val="24"/>
        </w:rPr>
        <w:t>分钟，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 xml:space="preserve">1 </w:t>
      </w:r>
      <w:r w:rsidRPr="00B3001F">
        <w:rPr>
          <w:rFonts w:ascii="Times New Roman" w:hAnsi="Times New Roman" w:cs="Times New Roman"/>
          <w:sz w:val="24"/>
        </w:rPr>
        <w:t>分钟），延伸（</w:t>
      </w:r>
      <w:r w:rsidRPr="00B3001F">
        <w:rPr>
          <w:rFonts w:ascii="Times New Roman" w:hAnsi="Times New Roman" w:cs="Times New Roman"/>
          <w:sz w:val="24"/>
        </w:rPr>
        <w:t>72</w:t>
      </w:r>
      <w:r w:rsidRPr="00B3001F">
        <w:rPr>
          <w:rFonts w:ascii="宋体" w:eastAsia="宋体" w:hAnsi="宋体" w:cs="宋体" w:hint="eastAsia"/>
          <w:sz w:val="24"/>
        </w:rPr>
        <w:t>℃</w:t>
      </w:r>
      <w:r w:rsidRPr="00B3001F">
        <w:rPr>
          <w:rFonts w:ascii="Times New Roman" w:hAnsi="Times New Roman" w:cs="Times New Roman"/>
          <w:sz w:val="24"/>
        </w:rPr>
        <w:t>）</w:t>
      </w:r>
      <w:r w:rsidRPr="00B3001F">
        <w:rPr>
          <w:rFonts w:ascii="Times New Roman" w:hAnsi="Times New Roman" w:cs="Times New Roman"/>
          <w:sz w:val="24"/>
        </w:rPr>
        <w:t xml:space="preserve">10 </w:t>
      </w:r>
      <w:r w:rsidRPr="00B3001F">
        <w:rPr>
          <w:rFonts w:ascii="Times New Roman" w:hAnsi="Times New Roman" w:cs="Times New Roman"/>
          <w:sz w:val="24"/>
        </w:rPr>
        <w:t>分钟。另取无菌超纯水，同法上述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反应操作，作为空白对照。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电泳检测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照琼脂糖凝胶电泳法（中国药典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0541</w:t>
      </w:r>
      <w:r w:rsidRPr="00B3001F">
        <w:rPr>
          <w:rFonts w:ascii="Times New Roman" w:hAnsi="Times New Roman" w:cs="Times New Roman"/>
          <w:sz w:val="24"/>
        </w:rPr>
        <w:t>），胶浓度为</w:t>
      </w:r>
      <w:r w:rsidRPr="00B3001F">
        <w:rPr>
          <w:rFonts w:ascii="Times New Roman" w:hAnsi="Times New Roman" w:cs="Times New Roman"/>
          <w:sz w:val="24"/>
        </w:rPr>
        <w:t>1.5%</w:t>
      </w:r>
      <w:r w:rsidRPr="00B3001F">
        <w:rPr>
          <w:rFonts w:ascii="Times New Roman" w:hAnsi="Times New Roman" w:cs="Times New Roman"/>
          <w:sz w:val="24"/>
        </w:rPr>
        <w:t>，胶中加入核酸凝胶染色剂</w:t>
      </w:r>
      <w:proofErr w:type="spellStart"/>
      <w:r w:rsidRPr="00B3001F">
        <w:rPr>
          <w:rFonts w:ascii="Times New Roman" w:hAnsi="Times New Roman" w:cs="Times New Roman"/>
          <w:sz w:val="24"/>
        </w:rPr>
        <w:t>GelRed</w:t>
      </w:r>
      <w:proofErr w:type="spellEnd"/>
      <w:r w:rsidRPr="00B3001F">
        <w:rPr>
          <w:rFonts w:ascii="Times New Roman" w:hAnsi="Times New Roman" w:cs="Times New Roman"/>
          <w:sz w:val="24"/>
        </w:rPr>
        <w:t>；</w:t>
      </w:r>
      <w:proofErr w:type="gramStart"/>
      <w:r w:rsidRPr="00B3001F">
        <w:rPr>
          <w:rFonts w:ascii="Times New Roman" w:hAnsi="Times New Roman" w:cs="Times New Roman"/>
          <w:sz w:val="24"/>
        </w:rPr>
        <w:t>供试品与</w:t>
      </w:r>
      <w:proofErr w:type="gramEnd"/>
      <w:r w:rsidRPr="00B3001F">
        <w:rPr>
          <w:rFonts w:ascii="Times New Roman" w:hAnsi="Times New Roman" w:cs="Times New Roman"/>
          <w:sz w:val="24"/>
        </w:rPr>
        <w:t>空白对照</w:t>
      </w:r>
      <w:r w:rsidRPr="00B3001F">
        <w:rPr>
          <w:rFonts w:ascii="Times New Roman" w:hAnsi="Times New Roman" w:cs="Times New Roman"/>
          <w:sz w:val="24"/>
        </w:rPr>
        <w:t>PCR</w:t>
      </w:r>
      <w:r w:rsidRPr="00B3001F">
        <w:rPr>
          <w:rFonts w:ascii="Times New Roman" w:hAnsi="Times New Roman" w:cs="Times New Roman"/>
          <w:sz w:val="24"/>
        </w:rPr>
        <w:t>反应溶液的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分别为</w:t>
      </w:r>
      <w:r w:rsidRPr="00B3001F">
        <w:rPr>
          <w:rFonts w:ascii="Times New Roman" w:hAnsi="Times New Roman" w:cs="Times New Roman"/>
          <w:sz w:val="24"/>
        </w:rPr>
        <w:t>5μl</w:t>
      </w:r>
      <w:r w:rsidRPr="00B3001F">
        <w:rPr>
          <w:rFonts w:ascii="Times New Roman" w:hAnsi="Times New Roman" w:cs="Times New Roman"/>
          <w:sz w:val="24"/>
        </w:rPr>
        <w:t>，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分子量标记</w:t>
      </w:r>
      <w:proofErr w:type="gramStart"/>
      <w:r w:rsidRPr="00B3001F">
        <w:rPr>
          <w:rFonts w:ascii="Times New Roman" w:hAnsi="Times New Roman" w:cs="Times New Roman"/>
          <w:sz w:val="24"/>
        </w:rPr>
        <w:t>上样量</w:t>
      </w:r>
      <w:proofErr w:type="gramEnd"/>
      <w:r w:rsidRPr="00B3001F">
        <w:rPr>
          <w:rFonts w:ascii="Times New Roman" w:hAnsi="Times New Roman" w:cs="Times New Roman"/>
          <w:sz w:val="24"/>
        </w:rPr>
        <w:t>为</w:t>
      </w:r>
      <w:r w:rsidRPr="00B3001F">
        <w:rPr>
          <w:rFonts w:ascii="Times New Roman" w:hAnsi="Times New Roman" w:cs="Times New Roman"/>
          <w:sz w:val="24"/>
        </w:rPr>
        <w:t>2μl</w:t>
      </w:r>
      <w:r w:rsidRPr="00B3001F">
        <w:rPr>
          <w:rFonts w:ascii="Times New Roman" w:hAnsi="Times New Roman" w:cs="Times New Roman"/>
          <w:sz w:val="24"/>
        </w:rPr>
        <w:t>（</w:t>
      </w:r>
      <w:r w:rsidRPr="00B3001F">
        <w:rPr>
          <w:rFonts w:ascii="Times New Roman" w:hAnsi="Times New Roman" w:cs="Times New Roman"/>
          <w:sz w:val="24"/>
        </w:rPr>
        <w:t>0.5μg/</w:t>
      </w:r>
      <w:proofErr w:type="spellStart"/>
      <w:r w:rsidRPr="00B3001F">
        <w:rPr>
          <w:rFonts w:ascii="Times New Roman" w:hAnsi="Times New Roman" w:cs="Times New Roman"/>
          <w:sz w:val="24"/>
        </w:rPr>
        <w:t>μl</w:t>
      </w:r>
      <w:proofErr w:type="spellEnd"/>
      <w:r w:rsidRPr="00B3001F">
        <w:rPr>
          <w:rFonts w:ascii="Times New Roman" w:hAnsi="Times New Roman" w:cs="Times New Roman"/>
          <w:sz w:val="24"/>
        </w:rPr>
        <w:t>）。电泳结束后，取凝胶片在凝胶成像仪上或紫外透射仪上检视。</w:t>
      </w:r>
      <w:proofErr w:type="gramStart"/>
      <w:r w:rsidRPr="00B3001F">
        <w:rPr>
          <w:rFonts w:ascii="Times New Roman" w:hAnsi="Times New Roman" w:cs="Times New Roman"/>
          <w:sz w:val="24"/>
        </w:rPr>
        <w:t>供试品凝胶电泳</w:t>
      </w:r>
      <w:proofErr w:type="gramEnd"/>
      <w:r w:rsidRPr="00B3001F">
        <w:rPr>
          <w:rFonts w:ascii="Times New Roman" w:hAnsi="Times New Roman" w:cs="Times New Roman"/>
          <w:sz w:val="24"/>
        </w:rPr>
        <w:t>图谱中，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条形码在约</w:t>
      </w:r>
      <w:r w:rsidRPr="00B3001F">
        <w:rPr>
          <w:rFonts w:ascii="Times New Roman" w:hAnsi="Times New Roman" w:cs="Times New Roman"/>
          <w:sz w:val="24"/>
        </w:rPr>
        <w:t xml:space="preserve">500bp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条带，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sz w:val="24"/>
        </w:rPr>
        <w:t>条形码在约</w:t>
      </w:r>
      <w:r w:rsidRPr="00B3001F">
        <w:rPr>
          <w:rFonts w:ascii="Times New Roman" w:hAnsi="Times New Roman" w:cs="Times New Roman"/>
          <w:sz w:val="24"/>
        </w:rPr>
        <w:t xml:space="preserve">300bp </w:t>
      </w:r>
      <w:r w:rsidRPr="00B3001F">
        <w:rPr>
          <w:rFonts w:ascii="Times New Roman" w:hAnsi="Times New Roman" w:cs="Times New Roman"/>
          <w:sz w:val="24"/>
        </w:rPr>
        <w:t>处应有一条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条带，空白对照无条带。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测序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在紫外光灯下迅速切取目的条带所在位置的凝胶，采用琼脂糖凝胶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回收试剂盒进行纯化。使用</w:t>
      </w:r>
      <w:r w:rsidRPr="00B3001F">
        <w:rPr>
          <w:rFonts w:ascii="Times New Roman" w:hAnsi="Times New Roman" w:cs="Times New Roman"/>
          <w:sz w:val="24"/>
        </w:rPr>
        <w:t xml:space="preserve">DNA </w:t>
      </w:r>
      <w:r w:rsidRPr="00B3001F">
        <w:rPr>
          <w:rFonts w:ascii="Times New Roman" w:hAnsi="Times New Roman" w:cs="Times New Roman"/>
          <w:sz w:val="24"/>
        </w:rPr>
        <w:t>测序仪对目的条带进行双向测序，以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扩增引物作为测序引物。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中药材</w:t>
      </w:r>
      <w:r w:rsidRPr="00B3001F">
        <w:rPr>
          <w:rFonts w:ascii="Times New Roman" w:eastAsia="黑体" w:hAnsi="Times New Roman" w:cs="Times New Roman"/>
          <w:sz w:val="24"/>
        </w:rPr>
        <w:t>DNA-</w:t>
      </w:r>
      <w:r w:rsidRPr="00B3001F">
        <w:rPr>
          <w:rFonts w:ascii="Times New Roman" w:eastAsia="黑体" w:hAnsi="Times New Roman" w:cs="Times New Roman"/>
          <w:sz w:val="24"/>
        </w:rPr>
        <w:t>条形码序列获得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对双向测序峰</w:t>
      </w:r>
      <w:proofErr w:type="gramStart"/>
      <w:r w:rsidRPr="00B3001F">
        <w:rPr>
          <w:rFonts w:ascii="Times New Roman" w:hAnsi="Times New Roman" w:cs="Times New Roman"/>
          <w:sz w:val="24"/>
        </w:rPr>
        <w:t>图应用</w:t>
      </w:r>
      <w:proofErr w:type="gramEnd"/>
      <w:r w:rsidRPr="00B3001F">
        <w:rPr>
          <w:rFonts w:ascii="Times New Roman" w:hAnsi="Times New Roman" w:cs="Times New Roman"/>
          <w:sz w:val="24"/>
        </w:rPr>
        <w:t>有序列拼接功能的专业软件进行序列拼接，去除引物区，并使序列方向与</w:t>
      </w:r>
      <w:r w:rsidRPr="00B3001F">
        <w:rPr>
          <w:rFonts w:ascii="Times New Roman" w:hAnsi="Times New Roman" w:cs="Times New Roman"/>
          <w:sz w:val="24"/>
        </w:rPr>
        <w:t xml:space="preserve">PCR </w:t>
      </w:r>
      <w:r w:rsidRPr="00B3001F">
        <w:rPr>
          <w:rFonts w:ascii="Times New Roman" w:hAnsi="Times New Roman" w:cs="Times New Roman"/>
          <w:sz w:val="24"/>
        </w:rPr>
        <w:t>扩展正向引物方向一致。</w:t>
      </w:r>
    </w:p>
    <w:p w:rsidR="00382F88" w:rsidRPr="00B3001F" w:rsidRDefault="00382F88" w:rsidP="00382F88">
      <w:pPr>
        <w:autoSpaceDE w:val="0"/>
        <w:autoSpaceDN w:val="0"/>
        <w:adjustRightInd w:val="0"/>
        <w:spacing w:line="360" w:lineRule="auto"/>
        <w:ind w:firstLineChars="196" w:firstLine="470"/>
        <w:jc w:val="left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结果判定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kern w:val="0"/>
          <w:sz w:val="24"/>
        </w:rPr>
        <w:t>将获得的序列与国家或广东省药品管理部门认可的中药材</w:t>
      </w:r>
      <w:r w:rsidRPr="00B3001F">
        <w:rPr>
          <w:rFonts w:ascii="Times New Roman" w:hAnsi="Times New Roman" w:cs="Times New Roman"/>
          <w:kern w:val="0"/>
          <w:sz w:val="24"/>
        </w:rPr>
        <w:t>DNA</w:t>
      </w:r>
      <w:r w:rsidRPr="00B3001F">
        <w:rPr>
          <w:rFonts w:ascii="Times New Roman" w:hAnsi="Times New Roman" w:cs="Times New Roman"/>
          <w:kern w:val="0"/>
          <w:sz w:val="24"/>
        </w:rPr>
        <w:t>条形码标准序列比对，应为天花粉</w:t>
      </w:r>
      <w:proofErr w:type="gramStart"/>
      <w:r w:rsidRPr="00B3001F">
        <w:rPr>
          <w:rFonts w:ascii="Times New Roman" w:hAnsi="Times New Roman" w:cs="Times New Roman"/>
          <w:color w:val="000000"/>
          <w:kern w:val="0"/>
          <w:sz w:val="24"/>
          <w:lang w:val="zh-CN"/>
        </w:rPr>
        <w:t>基原植物</w:t>
      </w:r>
      <w:r w:rsidRPr="00B3001F">
        <w:rPr>
          <w:rFonts w:ascii="Times New Roman" w:hAnsi="Times New Roman" w:cs="Times New Roman"/>
          <w:sz w:val="24"/>
        </w:rPr>
        <w:t>栝</w:t>
      </w:r>
      <w:proofErr w:type="gramEnd"/>
      <w:r w:rsidRPr="00B3001F">
        <w:rPr>
          <w:rFonts w:ascii="Times New Roman" w:hAnsi="Times New Roman" w:cs="Times New Roman"/>
          <w:sz w:val="24"/>
        </w:rPr>
        <w:t>楼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Trichosanthes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kirilowii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Maxim.</w:t>
      </w:r>
      <w:r w:rsidRPr="00B3001F">
        <w:rPr>
          <w:rFonts w:ascii="Times New Roman" w:hAnsi="Times New Roman" w:cs="Times New Roman"/>
          <w:sz w:val="24"/>
        </w:rPr>
        <w:t>或双边</w:t>
      </w:r>
      <w:proofErr w:type="gramStart"/>
      <w:r w:rsidRPr="00B3001F">
        <w:rPr>
          <w:rFonts w:ascii="Times New Roman" w:hAnsi="Times New Roman" w:cs="Times New Roman"/>
          <w:sz w:val="24"/>
        </w:rPr>
        <w:t>栝</w:t>
      </w:r>
      <w:proofErr w:type="gramEnd"/>
      <w:r w:rsidRPr="00B3001F">
        <w:rPr>
          <w:rFonts w:ascii="Times New Roman" w:hAnsi="Times New Roman" w:cs="Times New Roman"/>
          <w:sz w:val="24"/>
        </w:rPr>
        <w:t>楼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Trichosanthes</w:t>
      </w:r>
      <w:proofErr w:type="spellEnd"/>
      <w:r w:rsidRPr="00B3001F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rosthornii</w:t>
      </w:r>
      <w:proofErr w:type="spellEnd"/>
      <w:r w:rsidRPr="00B3001F">
        <w:rPr>
          <w:rFonts w:ascii="Times New Roman" w:hAnsi="Times New Roman" w:cs="Times New Roman"/>
          <w:sz w:val="24"/>
        </w:rPr>
        <w:t xml:space="preserve"> Harms</w:t>
      </w:r>
      <w:r w:rsidRPr="00B3001F">
        <w:rPr>
          <w:rFonts w:ascii="Times New Roman" w:hAnsi="Times New Roman" w:cs="Times New Roman"/>
          <w:sz w:val="24"/>
        </w:rPr>
        <w:t>的</w:t>
      </w:r>
      <w:r w:rsidRPr="00B3001F">
        <w:rPr>
          <w:rFonts w:ascii="Times New Roman" w:hAnsi="Times New Roman" w:cs="Times New Roman"/>
          <w:sz w:val="24"/>
        </w:rPr>
        <w:t>ITS2</w:t>
      </w:r>
      <w:r w:rsidRPr="00B3001F">
        <w:rPr>
          <w:rFonts w:ascii="Times New Roman" w:hAnsi="Times New Roman" w:cs="Times New Roman"/>
          <w:sz w:val="24"/>
        </w:rPr>
        <w:t>序列和</w:t>
      </w:r>
      <w:proofErr w:type="spellStart"/>
      <w:r w:rsidRPr="00B3001F">
        <w:rPr>
          <w:rFonts w:ascii="Times New Roman" w:hAnsi="Times New Roman" w:cs="Times New Roman"/>
          <w:i/>
          <w:sz w:val="24"/>
        </w:rPr>
        <w:t>psbA-trnH</w:t>
      </w:r>
      <w:proofErr w:type="spellEnd"/>
      <w:r w:rsidRPr="00B3001F">
        <w:rPr>
          <w:rFonts w:ascii="Times New Roman" w:hAnsi="Times New Roman" w:cs="Times New Roman"/>
          <w:sz w:val="24"/>
        </w:rPr>
        <w:t>序列</w:t>
      </w:r>
      <w:r w:rsidRPr="00B3001F">
        <w:rPr>
          <w:rFonts w:ascii="Times New Roman" w:hAnsi="Times New Roman" w:cs="Times New Roman"/>
          <w:i/>
          <w:sz w:val="24"/>
        </w:rPr>
        <w:t>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【检查】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eastAsia="黑体" w:hAnsi="Times New Roman" w:cs="Times New Roman"/>
          <w:sz w:val="24"/>
        </w:rPr>
        <w:t>水分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不得过</w:t>
      </w:r>
      <w:r w:rsidRPr="00B3001F">
        <w:rPr>
          <w:rFonts w:ascii="Times New Roman" w:hAnsi="Times New Roman" w:cs="Times New Roman"/>
          <w:sz w:val="24"/>
        </w:rPr>
        <w:t>15.0%</w:t>
      </w:r>
      <w:r w:rsidRPr="00B3001F">
        <w:rPr>
          <w:rFonts w:ascii="Times New Roman" w:hAnsi="Times New Roman" w:cs="Times New Roman"/>
          <w:sz w:val="24"/>
        </w:rPr>
        <w:t>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0832</w:t>
      </w:r>
      <w:r w:rsidRPr="00B3001F">
        <w:rPr>
          <w:rFonts w:ascii="Times New Roman" w:hAnsi="Times New Roman" w:cs="Times New Roman"/>
          <w:sz w:val="24"/>
        </w:rPr>
        <w:t>第二法）。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【浸出物】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照水溶性浸出物测定法（中国药典</w:t>
      </w:r>
      <w:r w:rsidRPr="00B3001F">
        <w:rPr>
          <w:rFonts w:ascii="Times New Roman" w:hAnsi="Times New Roman" w:cs="Times New Roman"/>
          <w:sz w:val="24"/>
        </w:rPr>
        <w:t>2015</w:t>
      </w:r>
      <w:r w:rsidRPr="00B3001F">
        <w:rPr>
          <w:rFonts w:ascii="Times New Roman" w:hAnsi="Times New Roman" w:cs="Times New Roman"/>
          <w:sz w:val="24"/>
        </w:rPr>
        <w:t>年版通则</w:t>
      </w:r>
      <w:r w:rsidRPr="00B3001F">
        <w:rPr>
          <w:rFonts w:ascii="Times New Roman" w:hAnsi="Times New Roman" w:cs="Times New Roman"/>
          <w:sz w:val="24"/>
        </w:rPr>
        <w:t>2201</w:t>
      </w:r>
      <w:r w:rsidRPr="00B3001F">
        <w:rPr>
          <w:rFonts w:ascii="Times New Roman" w:hAnsi="Times New Roman" w:cs="Times New Roman"/>
          <w:sz w:val="24"/>
        </w:rPr>
        <w:t>）项下的冷浸法测定，用乙醇作溶剂，不得少于</w:t>
      </w:r>
      <w:r w:rsidRPr="00B3001F">
        <w:rPr>
          <w:rFonts w:ascii="Times New Roman" w:hAnsi="Times New Roman" w:cs="Times New Roman"/>
          <w:sz w:val="24"/>
        </w:rPr>
        <w:t>15.0%</w:t>
      </w:r>
      <w:r w:rsidRPr="00B3001F">
        <w:rPr>
          <w:rFonts w:ascii="Times New Roman" w:hAnsi="Times New Roman" w:cs="Times New Roman"/>
          <w:sz w:val="24"/>
        </w:rPr>
        <w:t>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b/>
          <w:color w:val="000000"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【性味与归经】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甘、微苦，微寒。归肺、胃经。</w:t>
      </w:r>
    </w:p>
    <w:p w:rsidR="00382F88" w:rsidRPr="00B3001F" w:rsidRDefault="00382F88" w:rsidP="00382F88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【功能与主治】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清热泻火，生津止渴，消肿排脓。用于热病烦渴，肺热燥咳，内热消渴，疮疡肿毒。</w:t>
      </w:r>
    </w:p>
    <w:p w:rsidR="00382F88" w:rsidRPr="00B3001F" w:rsidRDefault="00382F88" w:rsidP="00382F88">
      <w:pPr>
        <w:widowControl/>
        <w:snapToGrid w:val="0"/>
        <w:spacing w:line="360" w:lineRule="auto"/>
        <w:ind w:firstLineChars="200" w:firstLine="480"/>
        <w:rPr>
          <w:rFonts w:ascii="Times New Roman" w:hAnsi="Times New Roman" w:cs="Times New Roman"/>
          <w:b/>
          <w:kern w:val="0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【用法与用量】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10</w:t>
      </w:r>
      <w:r w:rsidRPr="00B3001F">
        <w:rPr>
          <w:rFonts w:ascii="Times New Roman" w:hAnsi="Times New Roman" w:cs="Times New Roman"/>
        </w:rPr>
        <w:t>～</w:t>
      </w:r>
      <w:r w:rsidRPr="00B3001F">
        <w:rPr>
          <w:rFonts w:ascii="Times New Roman" w:hAnsi="Times New Roman" w:cs="Times New Roman"/>
          <w:sz w:val="24"/>
        </w:rPr>
        <w:t>15g</w:t>
      </w:r>
      <w:r w:rsidRPr="00B3001F">
        <w:rPr>
          <w:rFonts w:ascii="Times New Roman" w:hAnsi="Times New Roman" w:cs="Times New Roman"/>
          <w:sz w:val="24"/>
        </w:rPr>
        <w:t>，或</w:t>
      </w:r>
      <w:proofErr w:type="gramStart"/>
      <w:r w:rsidRPr="00B3001F">
        <w:rPr>
          <w:rFonts w:ascii="Times New Roman" w:hAnsi="Times New Roman" w:cs="Times New Roman"/>
          <w:sz w:val="24"/>
        </w:rPr>
        <w:t>遵</w:t>
      </w:r>
      <w:proofErr w:type="gramEnd"/>
      <w:r w:rsidRPr="00B3001F">
        <w:rPr>
          <w:rFonts w:ascii="Times New Roman" w:hAnsi="Times New Roman" w:cs="Times New Roman"/>
          <w:sz w:val="24"/>
        </w:rPr>
        <w:t>医嘱。</w:t>
      </w:r>
    </w:p>
    <w:p w:rsidR="00382F88" w:rsidRPr="00B3001F" w:rsidRDefault="00382F88" w:rsidP="00382F88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lastRenderedPageBreak/>
        <w:t>【注意】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孕妇慎用；不宜与川乌、制川乌、草乌、制草乌、附子同用。</w:t>
      </w:r>
    </w:p>
    <w:p w:rsidR="00382F88" w:rsidRDefault="00382F88" w:rsidP="00382F88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3001F">
        <w:rPr>
          <w:rFonts w:ascii="Times New Roman" w:eastAsia="黑体" w:hAnsi="Times New Roman" w:cs="Times New Roman"/>
          <w:sz w:val="24"/>
        </w:rPr>
        <w:t>【贮藏】</w:t>
      </w:r>
      <w:r>
        <w:rPr>
          <w:rFonts w:ascii="Times New Roman" w:eastAsia="黑体" w:hAnsi="Times New Roman" w:cs="Times New Roman" w:hint="eastAsia"/>
          <w:sz w:val="24"/>
        </w:rPr>
        <w:t xml:space="preserve">  </w:t>
      </w:r>
      <w:r w:rsidRPr="00B3001F">
        <w:rPr>
          <w:rFonts w:ascii="Times New Roman" w:hAnsi="Times New Roman" w:cs="Times New Roman"/>
          <w:sz w:val="24"/>
        </w:rPr>
        <w:t>置干燥处，防蛀。</w:t>
      </w:r>
    </w:p>
    <w:p w:rsidR="00345F87" w:rsidRPr="00382F88" w:rsidRDefault="00382F88">
      <w:bookmarkStart w:id="2" w:name="_GoBack"/>
      <w:bookmarkEnd w:id="2"/>
    </w:p>
    <w:sectPr w:rsidR="00345F87" w:rsidRPr="00382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88"/>
    <w:rsid w:val="00382F88"/>
    <w:rsid w:val="008C57FA"/>
    <w:rsid w:val="00A0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林锦锋</dc:creator>
  <cp:lastModifiedBy>林锦锋</cp:lastModifiedBy>
  <cp:revision>1</cp:revision>
  <dcterms:created xsi:type="dcterms:W3CDTF">2020-07-28T01:00:00Z</dcterms:created>
  <dcterms:modified xsi:type="dcterms:W3CDTF">2020-07-28T01:01:00Z</dcterms:modified>
</cp:coreProperties>
</file>