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39" w:rsidRPr="00B3001F" w:rsidRDefault="000F1E39" w:rsidP="000F1E39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桑枝煮散饮片</w:t>
      </w:r>
    </w:p>
    <w:p w:rsidR="000F1E39" w:rsidRPr="00B3001F" w:rsidRDefault="000F1E39" w:rsidP="000F1E3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Sangzhizhusanyinpian</w:t>
      </w:r>
      <w:proofErr w:type="spellEnd"/>
    </w:p>
    <w:p w:rsidR="000F1E39" w:rsidRPr="00B3001F" w:rsidRDefault="000F1E39" w:rsidP="000F1E39">
      <w:pPr>
        <w:widowControl/>
        <w:snapToGrid w:val="0"/>
        <w:spacing w:line="500" w:lineRule="atLeast"/>
        <w:jc w:val="center"/>
        <w:rPr>
          <w:rFonts w:ascii="Times New Roman" w:hAnsi="Times New Roman" w:cs="Times New Roman"/>
          <w:b/>
          <w:sz w:val="24"/>
        </w:rPr>
      </w:pPr>
      <w:r w:rsidRPr="00B3001F">
        <w:rPr>
          <w:rFonts w:ascii="Times New Roman" w:hAnsi="Times New Roman" w:cs="Times New Roman"/>
          <w:b/>
          <w:sz w:val="24"/>
        </w:rPr>
        <w:t xml:space="preserve">MORI </w:t>
      </w:r>
      <w:r>
        <w:rPr>
          <w:rFonts w:ascii="Times New Roman" w:hAnsi="Times New Roman" w:cs="Times New Roman" w:hint="eastAsia"/>
          <w:b/>
          <w:sz w:val="24"/>
        </w:rPr>
        <w:t xml:space="preserve">RAMULUS </w:t>
      </w:r>
      <w:r w:rsidRPr="00B3001F">
        <w:rPr>
          <w:rFonts w:ascii="Times New Roman" w:hAnsi="Times New Roman" w:cs="Times New Roman"/>
          <w:b/>
          <w:sz w:val="24"/>
        </w:rPr>
        <w:t>APOZEM PARS</w:t>
      </w:r>
    </w:p>
    <w:p w:rsidR="000F1E39" w:rsidRPr="00B3001F" w:rsidRDefault="000F1E39" w:rsidP="000F1E39">
      <w:pPr>
        <w:widowControl/>
        <w:snapToGrid w:val="0"/>
        <w:spacing w:line="5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0F1E39" w:rsidRPr="00B3001F" w:rsidRDefault="000F1E39" w:rsidP="000F1E39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本品为桑科植物桑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Morus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alba </w:t>
      </w:r>
      <w:r w:rsidRPr="00B3001F">
        <w:rPr>
          <w:rFonts w:ascii="Times New Roman" w:hAnsi="Times New Roman" w:cs="Times New Roman"/>
          <w:sz w:val="24"/>
        </w:rPr>
        <w:t>L.</w:t>
      </w:r>
      <w:r w:rsidRPr="00B3001F">
        <w:rPr>
          <w:rFonts w:ascii="Times New Roman" w:hAnsi="Times New Roman" w:cs="Times New Roman"/>
          <w:sz w:val="24"/>
        </w:rPr>
        <w:t>的干燥嫩枝的加工制品。</w:t>
      </w:r>
    </w:p>
    <w:p w:rsidR="000F1E39" w:rsidRPr="00B3001F" w:rsidRDefault="000F1E39" w:rsidP="000F1E39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【制法】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取净桑枝，浸润，切碎或破碎，干燥，制成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的颗粒，即得。</w:t>
      </w:r>
    </w:p>
    <w:p w:rsidR="000F1E39" w:rsidRPr="00B3001F" w:rsidRDefault="000F1E39" w:rsidP="000F1E39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本品呈不规则颗粒状，粒径范围为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。颗粒呈灰黄色或黄白色，部分有黄褐色外皮残留。气微，味淡。</w:t>
      </w:r>
    </w:p>
    <w:p w:rsidR="000F1E39" w:rsidRPr="00B3001F" w:rsidRDefault="000F1E39" w:rsidP="000F1E39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）本品粉末灰黄色。纤维较多，成束或散在，淡黄色或无色，略弯曲，直径</w:t>
      </w:r>
      <w:r w:rsidRPr="00B3001F">
        <w:rPr>
          <w:rFonts w:ascii="Times New Roman" w:hAnsi="Times New Roman" w:cs="Times New Roman"/>
          <w:sz w:val="24"/>
        </w:rPr>
        <w:t>10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30μm</w:t>
      </w:r>
      <w:r w:rsidRPr="00B3001F">
        <w:rPr>
          <w:rFonts w:ascii="Times New Roman" w:hAnsi="Times New Roman" w:cs="Times New Roman"/>
          <w:sz w:val="24"/>
        </w:rPr>
        <w:t>，壁厚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15μm</w:t>
      </w:r>
      <w:r w:rsidRPr="00B3001F">
        <w:rPr>
          <w:rFonts w:ascii="Times New Roman" w:hAnsi="Times New Roman" w:cs="Times New Roman"/>
          <w:sz w:val="24"/>
        </w:rPr>
        <w:t>，弯曲处呈皱襞，胞腔甚细。石细胞淡黄色，呈类圆形、类方形，直径</w:t>
      </w:r>
      <w:r w:rsidRPr="00B3001F">
        <w:rPr>
          <w:rFonts w:ascii="Times New Roman" w:hAnsi="Times New Roman" w:cs="Times New Roman"/>
          <w:sz w:val="24"/>
        </w:rPr>
        <w:t>15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40μm</w:t>
      </w:r>
      <w:r w:rsidRPr="00B3001F">
        <w:rPr>
          <w:rFonts w:ascii="Times New Roman" w:hAnsi="Times New Roman" w:cs="Times New Roman"/>
          <w:sz w:val="24"/>
        </w:rPr>
        <w:t>，壁厚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20μm</w:t>
      </w:r>
      <w:r w:rsidRPr="00B3001F">
        <w:rPr>
          <w:rFonts w:ascii="Times New Roman" w:hAnsi="Times New Roman" w:cs="Times New Roman"/>
          <w:sz w:val="24"/>
        </w:rPr>
        <w:t>，胞腔小。</w:t>
      </w:r>
      <w:proofErr w:type="gramStart"/>
      <w:r w:rsidRPr="00B3001F">
        <w:rPr>
          <w:rFonts w:ascii="Times New Roman" w:hAnsi="Times New Roman" w:cs="Times New Roman"/>
          <w:sz w:val="24"/>
        </w:rPr>
        <w:t>含晶厚</w:t>
      </w:r>
      <w:proofErr w:type="gramEnd"/>
      <w:r w:rsidRPr="00B3001F">
        <w:rPr>
          <w:rFonts w:ascii="Times New Roman" w:hAnsi="Times New Roman" w:cs="Times New Roman"/>
          <w:sz w:val="24"/>
        </w:rPr>
        <w:t>壁细胞成群或散在，形状、大小与石细胞近似，胞腔内含草酸钙方晶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个。草酸钙方晶存在于厚壁细胞中或散在，直径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eastAsia="MS Mincho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20μm</w:t>
      </w:r>
      <w:r w:rsidRPr="00B3001F">
        <w:rPr>
          <w:rFonts w:ascii="Times New Roman" w:hAnsi="Times New Roman" w:cs="Times New Roman"/>
          <w:sz w:val="24"/>
        </w:rPr>
        <w:t>。木栓细胞</w:t>
      </w:r>
      <w:proofErr w:type="gramStart"/>
      <w:r w:rsidRPr="00B3001F">
        <w:rPr>
          <w:rFonts w:ascii="Times New Roman" w:hAnsi="Times New Roman" w:cs="Times New Roman"/>
          <w:sz w:val="24"/>
        </w:rPr>
        <w:t>表面观呈多角形</w:t>
      </w:r>
      <w:proofErr w:type="gramEnd"/>
      <w:r w:rsidRPr="00B3001F">
        <w:rPr>
          <w:rFonts w:ascii="Times New Roman" w:hAnsi="Times New Roman" w:cs="Times New Roman"/>
          <w:sz w:val="24"/>
        </w:rPr>
        <w:t>，垂周壁平直或弯曲。</w:t>
      </w:r>
    </w:p>
    <w:p w:rsidR="000F1E39" w:rsidRPr="00B3001F" w:rsidRDefault="000F1E39" w:rsidP="000F1E3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0F1E39" w:rsidRPr="00B3001F" w:rsidRDefault="000F1E39" w:rsidP="000F1E3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取本品粉末</w:t>
      </w:r>
      <w:r w:rsidRPr="00B3001F">
        <w:rPr>
          <w:rFonts w:ascii="Times New Roman" w:hAnsi="Times New Roman" w:cs="Times New Roman"/>
          <w:sz w:val="24"/>
        </w:rPr>
        <w:t>0.5g</w:t>
      </w:r>
      <w:r w:rsidRPr="00B3001F">
        <w:rPr>
          <w:rFonts w:ascii="Times New Roman" w:hAnsi="Times New Roman" w:cs="Times New Roman"/>
          <w:sz w:val="24"/>
        </w:rPr>
        <w:t>，加甲醇</w:t>
      </w:r>
      <w:r w:rsidRPr="00B3001F">
        <w:rPr>
          <w:rFonts w:ascii="Times New Roman" w:hAnsi="Times New Roman" w:cs="Times New Roman"/>
          <w:sz w:val="24"/>
        </w:rPr>
        <w:t>5ml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20</w:t>
      </w:r>
      <w:r w:rsidRPr="00B3001F">
        <w:rPr>
          <w:rFonts w:ascii="Times New Roman" w:hAnsi="Times New Roman" w:cs="Times New Roman"/>
          <w:sz w:val="24"/>
        </w:rPr>
        <w:t>分钟，滤过，取滤液作为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。另取桑枝对照药材</w:t>
      </w:r>
      <w:r w:rsidRPr="00B3001F">
        <w:rPr>
          <w:rFonts w:ascii="Times New Roman" w:hAnsi="Times New Roman" w:cs="Times New Roman"/>
          <w:sz w:val="24"/>
        </w:rPr>
        <w:t>1g</w:t>
      </w:r>
      <w:r w:rsidRPr="00B3001F">
        <w:rPr>
          <w:rFonts w:ascii="Times New Roman" w:hAnsi="Times New Roman" w:cs="Times New Roman"/>
          <w:sz w:val="24"/>
        </w:rPr>
        <w:t>，加甲醇</w:t>
      </w:r>
      <w:r w:rsidRPr="00B3001F">
        <w:rPr>
          <w:rFonts w:ascii="Times New Roman" w:hAnsi="Times New Roman" w:cs="Times New Roman"/>
          <w:sz w:val="24"/>
        </w:rPr>
        <w:t>20ml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20</w:t>
      </w:r>
      <w:r w:rsidRPr="00B3001F">
        <w:rPr>
          <w:rFonts w:ascii="Times New Roman" w:hAnsi="Times New Roman" w:cs="Times New Roman"/>
          <w:sz w:val="24"/>
        </w:rPr>
        <w:t>分钟，滤过，滤液浓缩至</w:t>
      </w:r>
      <w:r w:rsidRPr="00B3001F">
        <w:rPr>
          <w:rFonts w:ascii="Times New Roman" w:hAnsi="Times New Roman" w:cs="Times New Roman"/>
          <w:sz w:val="24"/>
        </w:rPr>
        <w:t>2ml</w:t>
      </w:r>
      <w:r w:rsidRPr="00B3001F">
        <w:rPr>
          <w:rFonts w:ascii="Times New Roman" w:hAnsi="Times New Roman" w:cs="Times New Roman"/>
          <w:sz w:val="24"/>
        </w:rPr>
        <w:t>，作为对照药材溶液。照薄层色谱法（中国药典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）试验，吸取上述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10µ1</w:t>
      </w:r>
      <w:r w:rsidRPr="00B3001F">
        <w:rPr>
          <w:rFonts w:ascii="Times New Roman" w:hAnsi="Times New Roman" w:cs="Times New Roman"/>
          <w:sz w:val="24"/>
        </w:rPr>
        <w:t>，对照药材溶液</w:t>
      </w:r>
      <w:r w:rsidRPr="00B3001F">
        <w:rPr>
          <w:rFonts w:ascii="Times New Roman" w:hAnsi="Times New Roman" w:cs="Times New Roman"/>
          <w:sz w:val="24"/>
        </w:rPr>
        <w:t>5µ1</w:t>
      </w:r>
      <w:r w:rsidRPr="00B3001F">
        <w:rPr>
          <w:rFonts w:ascii="Times New Roman" w:hAnsi="Times New Roman" w:cs="Times New Roman"/>
          <w:sz w:val="24"/>
        </w:rPr>
        <w:t>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薄层板上，以甲苯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乙酸乙酯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甲酸（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）为展开剂，展开，取出，晾干，置紫外光灯（</w:t>
      </w:r>
      <w:r w:rsidRPr="00B3001F">
        <w:rPr>
          <w:rFonts w:ascii="Times New Roman" w:hAnsi="Times New Roman" w:cs="Times New Roman"/>
          <w:sz w:val="24"/>
        </w:rPr>
        <w:t>365nm</w:t>
      </w:r>
      <w:r w:rsidRPr="00B3001F">
        <w:rPr>
          <w:rFonts w:ascii="Times New Roman" w:hAnsi="Times New Roman" w:cs="Times New Roman"/>
          <w:sz w:val="24"/>
        </w:rPr>
        <w:t>）下检视。供试品色谱中，在与对照药材色谱相应的位置上，显相同顏色的荧光斑点。</w:t>
      </w:r>
    </w:p>
    <w:p w:rsidR="000F1E39" w:rsidRPr="00B3001F" w:rsidRDefault="000F1E39" w:rsidP="000F1E39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eastAsia="黑体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保存备用。另取桑枝对照药材适量，同法制成对照药材模板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eastAsia="黑体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r w:rsidRPr="00B3001F">
        <w:rPr>
          <w:rFonts w:ascii="Times New Roman" w:hAnsi="Times New Roman" w:cs="Times New Roman"/>
          <w:sz w:val="24"/>
        </w:rPr>
        <w:t>ITS2F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5′-ATGCGATACTTGGTGTGAAT-3′</w:t>
      </w:r>
      <w:r w:rsidRPr="00B3001F">
        <w:rPr>
          <w:rFonts w:ascii="Times New Roman" w:hAnsi="Times New Roman" w:cs="Times New Roman"/>
          <w:sz w:val="24"/>
        </w:rPr>
        <w:t>）和</w:t>
      </w:r>
      <w:r w:rsidRPr="00B3001F">
        <w:rPr>
          <w:rFonts w:ascii="Times New Roman" w:hAnsi="Times New Roman" w:cs="Times New Roman"/>
          <w:sz w:val="24"/>
        </w:rPr>
        <w:t>ITS3R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5′-GACGCTTCTCCAGACTACAAT-3′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</w:t>
      </w:r>
      <w:r w:rsidRPr="00B3001F">
        <w:rPr>
          <w:rFonts w:ascii="Times New Roman" w:hAnsi="Times New Roman" w:cs="Times New Roman"/>
          <w:sz w:val="24"/>
        </w:rPr>
        <w:lastRenderedPageBreak/>
        <w:t>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56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45 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供试品及</w:t>
      </w:r>
      <w:proofErr w:type="gramEnd"/>
      <w:r w:rsidRPr="00B3001F">
        <w:rPr>
          <w:rFonts w:ascii="Times New Roman" w:hAnsi="Times New Roman" w:cs="Times New Roman"/>
          <w:sz w:val="24"/>
        </w:rPr>
        <w:t>对照药材凝胶电泳图谱中，在约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中药材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0F1E39" w:rsidRPr="00B3001F" w:rsidRDefault="000F1E39" w:rsidP="000F1E39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结果判定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桑枝</w:t>
      </w:r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基原植物</w:t>
      </w:r>
      <w:proofErr w:type="gramEnd"/>
      <w:r w:rsidRPr="00B3001F">
        <w:rPr>
          <w:rFonts w:ascii="Times New Roman" w:hAnsi="Times New Roman" w:cs="Times New Roman"/>
          <w:sz w:val="24"/>
        </w:rPr>
        <w:t>桑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Morus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alba </w:t>
      </w:r>
      <w:r w:rsidRPr="00B3001F">
        <w:rPr>
          <w:rFonts w:ascii="Times New Roman" w:hAnsi="Times New Roman" w:cs="Times New Roman"/>
          <w:sz w:val="24"/>
        </w:rPr>
        <w:t>L.</w:t>
      </w:r>
      <w:r w:rsidRPr="00B3001F">
        <w:rPr>
          <w:rFonts w:ascii="Times New Roman" w:hAnsi="Times New Roman" w:cs="Times New Roman"/>
          <w:sz w:val="24"/>
        </w:rPr>
        <w:t>的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kern w:val="0"/>
          <w:sz w:val="24"/>
          <w:lang w:val="zh-CN"/>
        </w:rPr>
        <w:t>序列</w:t>
      </w:r>
      <w:r w:rsidRPr="00B3001F">
        <w:rPr>
          <w:rFonts w:ascii="Times New Roman" w:hAnsi="Times New Roman" w:cs="Times New Roman"/>
          <w:sz w:val="24"/>
        </w:rPr>
        <w:t>。</w:t>
      </w:r>
    </w:p>
    <w:p w:rsidR="000F1E39" w:rsidRPr="00B3001F" w:rsidRDefault="000F1E39" w:rsidP="000F1E39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【检查】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kern w:val="0"/>
          <w:sz w:val="24"/>
        </w:rPr>
        <w:t>水分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 xml:space="preserve">11.0% </w:t>
      </w:r>
      <w:r w:rsidRPr="00B3001F">
        <w:rPr>
          <w:rFonts w:ascii="Times New Roman" w:hAnsi="Times New Roman" w:cs="Times New Roman"/>
          <w:sz w:val="24"/>
        </w:rPr>
        <w:t>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0832</w:t>
      </w:r>
      <w:r w:rsidRPr="00B3001F">
        <w:rPr>
          <w:rFonts w:ascii="Times New Roman" w:hAnsi="Times New Roman" w:cs="Times New Roman"/>
          <w:sz w:val="24"/>
        </w:rPr>
        <w:t>第二法）。</w:t>
      </w:r>
    </w:p>
    <w:p w:rsidR="000F1E39" w:rsidRPr="00B3001F" w:rsidRDefault="000F1E39" w:rsidP="000F1E39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【浸出物】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照醇溶性浸出物测定法（中国药典</w:t>
      </w:r>
      <w:r w:rsidRPr="00B3001F">
        <w:rPr>
          <w:rFonts w:ascii="Times New Roman" w:hAnsi="Times New Roman" w:cs="Times New Roman"/>
          <w:sz w:val="24"/>
        </w:rPr>
        <w:t xml:space="preserve">2015 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2201</w:t>
      </w:r>
      <w:r w:rsidRPr="00B3001F">
        <w:rPr>
          <w:rFonts w:ascii="Times New Roman" w:hAnsi="Times New Roman" w:cs="Times New Roman"/>
          <w:sz w:val="24"/>
        </w:rPr>
        <w:t>）项下的热浸法测定，用乙醇作溶剂，不得少于</w:t>
      </w:r>
      <w:r w:rsidRPr="00B3001F">
        <w:rPr>
          <w:rFonts w:ascii="Times New Roman" w:hAnsi="Times New Roman" w:cs="Times New Roman"/>
          <w:sz w:val="24"/>
        </w:rPr>
        <w:t>3.0%</w:t>
      </w:r>
      <w:r w:rsidRPr="00B3001F">
        <w:rPr>
          <w:rFonts w:ascii="Times New Roman" w:hAnsi="Times New Roman" w:cs="Times New Roman"/>
          <w:sz w:val="24"/>
        </w:rPr>
        <w:t>。</w:t>
      </w:r>
    </w:p>
    <w:p w:rsidR="000F1E39" w:rsidRPr="00B3001F" w:rsidRDefault="000F1E39" w:rsidP="000F1E3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kern w:val="0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微苦，平。归肝经。</w:t>
      </w:r>
    </w:p>
    <w:p w:rsidR="000F1E39" w:rsidRPr="00B3001F" w:rsidRDefault="000F1E39" w:rsidP="000F1E3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祛风湿，利关节。用于风湿</w:t>
      </w:r>
      <w:proofErr w:type="gramStart"/>
      <w:r w:rsidRPr="00B3001F">
        <w:rPr>
          <w:rFonts w:ascii="Times New Roman" w:hAnsi="Times New Roman" w:cs="Times New Roman"/>
          <w:sz w:val="24"/>
        </w:rPr>
        <w:t>痹</w:t>
      </w:r>
      <w:proofErr w:type="gramEnd"/>
      <w:r w:rsidRPr="00B3001F">
        <w:rPr>
          <w:rFonts w:ascii="Times New Roman" w:hAnsi="Times New Roman" w:cs="Times New Roman"/>
          <w:sz w:val="24"/>
        </w:rPr>
        <w:t>病，肩臂、关节酸痛麻木。</w:t>
      </w:r>
    </w:p>
    <w:p w:rsidR="000F1E39" w:rsidRPr="00B3001F" w:rsidRDefault="000F1E39" w:rsidP="000F1E39">
      <w:pPr>
        <w:adjustRightInd w:val="0"/>
        <w:snapToGri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kern w:val="0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9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15g</w:t>
      </w:r>
      <w:r w:rsidRPr="00B3001F">
        <w:rPr>
          <w:rFonts w:ascii="Times New Roman" w:hAnsi="Times New Roman" w:cs="Times New Roman"/>
          <w:sz w:val="24"/>
        </w:rPr>
        <w:t>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医嘱。</w:t>
      </w:r>
    </w:p>
    <w:p w:rsidR="000F1E39" w:rsidRDefault="000F1E39" w:rsidP="000F1E3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kern w:val="0"/>
          <w:sz w:val="24"/>
        </w:rPr>
        <w:t>【贮藏】</w:t>
      </w:r>
      <w:r w:rsidRPr="00B3001F">
        <w:rPr>
          <w:rFonts w:ascii="Times New Roman" w:hAnsi="Times New Roman" w:cs="Times New Roman"/>
          <w:sz w:val="24"/>
        </w:rPr>
        <w:t>置干燥处。</w:t>
      </w:r>
    </w:p>
    <w:p w:rsidR="00345F87" w:rsidRDefault="000F1E39">
      <w:bookmarkStart w:id="0" w:name="_GoBack"/>
      <w:bookmarkEnd w:id="0"/>
    </w:p>
    <w:sectPr w:rsidR="0034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39"/>
    <w:rsid w:val="000F1E39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2020-07-28T01:12:00Z</dcterms:created>
  <dcterms:modified xsi:type="dcterms:W3CDTF">2020-07-28T01:12:00Z</dcterms:modified>
</cp:coreProperties>
</file>