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A90F" w14:textId="77777777" w:rsidR="00753A54" w:rsidRPr="0028675F" w:rsidRDefault="00753A54" w:rsidP="00753A5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28675F">
        <w:rPr>
          <w:rFonts w:ascii="黑体" w:eastAsia="黑体" w:hAnsi="黑体"/>
          <w:sz w:val="28"/>
          <w:szCs w:val="28"/>
        </w:rPr>
        <w:t>百药煎</w:t>
      </w:r>
    </w:p>
    <w:p w14:paraId="3834A627" w14:textId="77777777" w:rsidR="00753A54" w:rsidRDefault="00753A54" w:rsidP="00753A54">
      <w:pPr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Baiyaojian</w:t>
      </w:r>
      <w:proofErr w:type="spellEnd"/>
    </w:p>
    <w:p w14:paraId="56D6E9D4" w14:textId="77777777" w:rsidR="00753A54" w:rsidRDefault="00753A54" w:rsidP="00753A54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MASSA MEDICATA FERMENTATA GALLAECHINENSIS COMPOSITA</w:t>
      </w:r>
    </w:p>
    <w:p w14:paraId="0DD544AF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本品为五倍子、茶叶、酒糟经发酵加工而成。</w:t>
      </w:r>
    </w:p>
    <w:p w14:paraId="49B898CF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53A54">
        <w:rPr>
          <w:rFonts w:ascii="黑体" w:eastAsia="黑体" w:hAnsi="Times New Roman" w:hint="eastAsia"/>
          <w:bCs/>
          <w:szCs w:val="21"/>
        </w:rPr>
        <w:t>【制法】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取茶叶（绿茶）</w:t>
      </w:r>
      <w:r>
        <w:rPr>
          <w:rFonts w:ascii="Times New Roman" w:hAnsi="Times New Roman"/>
          <w:szCs w:val="21"/>
        </w:rPr>
        <w:t>6.2kg</w:t>
      </w:r>
      <w:r>
        <w:rPr>
          <w:rFonts w:ascii="Times New Roman" w:hAnsi="Times New Roman"/>
          <w:szCs w:val="21"/>
        </w:rPr>
        <w:t>，分次加水煎煮，滤过，合并滤液，浓缩至适量，放凉，与酒糟</w:t>
      </w:r>
      <w:r>
        <w:rPr>
          <w:rFonts w:ascii="Times New Roman" w:hAnsi="Times New Roman"/>
          <w:szCs w:val="21"/>
        </w:rPr>
        <w:t>25kg</w:t>
      </w:r>
      <w:r>
        <w:rPr>
          <w:rFonts w:ascii="Times New Roman" w:hAnsi="Times New Roman"/>
          <w:szCs w:val="21"/>
        </w:rPr>
        <w:t>混合；另取五倍子细粉</w:t>
      </w:r>
      <w:r>
        <w:rPr>
          <w:rFonts w:ascii="Times New Roman" w:hAnsi="Times New Roman"/>
          <w:szCs w:val="21"/>
        </w:rPr>
        <w:t>100kg</w:t>
      </w:r>
      <w:r>
        <w:rPr>
          <w:rFonts w:ascii="Times New Roman" w:hAnsi="Times New Roman"/>
          <w:szCs w:val="21"/>
        </w:rPr>
        <w:t>，与上述混合物加水适量搅匀，制成软块，发酵。</w:t>
      </w:r>
      <w:proofErr w:type="gramStart"/>
      <w:r>
        <w:rPr>
          <w:rFonts w:ascii="Times New Roman" w:hAnsi="Times New Roman"/>
          <w:szCs w:val="21"/>
        </w:rPr>
        <w:t>待药块表面</w:t>
      </w:r>
      <w:proofErr w:type="gramEnd"/>
      <w:r>
        <w:rPr>
          <w:rFonts w:ascii="Times New Roman" w:hAnsi="Times New Roman"/>
          <w:szCs w:val="21"/>
        </w:rPr>
        <w:t>遍布白色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霉衣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时，取出，切成小方块，低温干燥。</w:t>
      </w:r>
    </w:p>
    <w:p w14:paraId="49CB0F9F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性状</w:t>
      </w:r>
      <w:r w:rsidRPr="00FB7ABA">
        <w:rPr>
          <w:rFonts w:ascii="黑体" w:eastAsia="黑体" w:hAnsi="Times New Roman" w:hint="eastAsia"/>
          <w:szCs w:val="21"/>
        </w:rPr>
        <w:t>】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本品为灰黄色至黑褐色不规则小方块。表面有黄白色斑点。质坚硬，断面粗糙。气微，味酸、涩、微甘。</w:t>
      </w:r>
    </w:p>
    <w:p w14:paraId="0E23191C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鉴别</w:t>
      </w:r>
      <w:r w:rsidRPr="00FB7ABA">
        <w:rPr>
          <w:rFonts w:ascii="黑体" w:eastAsia="黑体" w:hAnsi="Times New Roman" w:hint="eastAsia"/>
          <w:szCs w:val="21"/>
        </w:rPr>
        <w:t>】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）本品粉末淡灰褐色。非腺毛长</w:t>
      </w:r>
      <w:r>
        <w:rPr>
          <w:rFonts w:ascii="Times New Roman" w:hAnsi="Times New Roman"/>
          <w:szCs w:val="21"/>
        </w:rPr>
        <w:t>70~140μm</w:t>
      </w:r>
      <w:r>
        <w:rPr>
          <w:rFonts w:ascii="Times New Roman" w:hAnsi="Times New Roman"/>
          <w:szCs w:val="21"/>
        </w:rPr>
        <w:t>，有时长达</w:t>
      </w:r>
      <w:r>
        <w:rPr>
          <w:rFonts w:ascii="Times New Roman" w:hAnsi="Times New Roman"/>
          <w:szCs w:val="21"/>
        </w:rPr>
        <w:t>350μm</w:t>
      </w:r>
      <w:r>
        <w:rPr>
          <w:rFonts w:ascii="Times New Roman" w:hAnsi="Times New Roman"/>
          <w:szCs w:val="21"/>
        </w:rPr>
        <w:t>；薄壁细胞类圆形，内含淀粉粒，淀粉粒多糊化</w:t>
      </w:r>
      <w:r w:rsidRPr="00753A54">
        <w:rPr>
          <w:rFonts w:ascii="Times New Roman" w:hAnsi="Times New Roman" w:hint="eastAsia"/>
        </w:rPr>
        <w:t>；导管多为螺纹，直径</w:t>
      </w:r>
      <w:r w:rsidRPr="00753A54">
        <w:rPr>
          <w:rFonts w:ascii="Times New Roman" w:hAnsi="Times New Roman" w:hint="eastAsia"/>
        </w:rPr>
        <w:t>5</w:t>
      </w:r>
      <w:r w:rsidRPr="00753A54">
        <w:rPr>
          <w:rFonts w:ascii="Times New Roman" w:hAnsi="Times New Roman" w:hint="eastAsia"/>
        </w:rPr>
        <w:t>～</w:t>
      </w:r>
      <w:r w:rsidRPr="00753A54">
        <w:rPr>
          <w:rFonts w:ascii="Times New Roman" w:hAnsi="Times New Roman" w:hint="eastAsia"/>
        </w:rPr>
        <w:t>15</w:t>
      </w:r>
      <w:r w:rsidRPr="00753A54">
        <w:rPr>
          <w:rFonts w:ascii="Times New Roman" w:hAnsi="Times New Roman"/>
        </w:rPr>
        <w:t>µ</w:t>
      </w:r>
      <w:r w:rsidRPr="00753A54">
        <w:rPr>
          <w:rFonts w:ascii="Times New Roman" w:hAnsi="Times New Roman" w:hint="eastAsia"/>
        </w:rPr>
        <w:t>m</w:t>
      </w:r>
      <w:r>
        <w:rPr>
          <w:rFonts w:ascii="Times New Roman" w:hAnsi="Times New Roman"/>
          <w:szCs w:val="21"/>
        </w:rPr>
        <w:t>（五倍子）。</w:t>
      </w:r>
    </w:p>
    <w:p w14:paraId="7387128C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）取本品粉末</w:t>
      </w:r>
      <w:r>
        <w:rPr>
          <w:rFonts w:ascii="Times New Roman" w:hAnsi="Times New Roman"/>
          <w:szCs w:val="21"/>
        </w:rPr>
        <w:t>0.1g</w:t>
      </w:r>
      <w:r>
        <w:rPr>
          <w:rFonts w:ascii="Times New Roman" w:hAnsi="Times New Roman"/>
          <w:szCs w:val="21"/>
        </w:rPr>
        <w:t>，加甲醇</w:t>
      </w:r>
      <w:r>
        <w:rPr>
          <w:rFonts w:ascii="Times New Roman" w:hAnsi="Times New Roman"/>
          <w:szCs w:val="21"/>
        </w:rPr>
        <w:t>25ml</w:t>
      </w:r>
      <w:r>
        <w:rPr>
          <w:rFonts w:ascii="Times New Roman" w:hAnsi="Times New Roman"/>
          <w:szCs w:val="21"/>
        </w:rPr>
        <w:t>，超声处理</w:t>
      </w:r>
      <w:r>
        <w:rPr>
          <w:rFonts w:ascii="Times New Roman" w:hAnsi="Times New Roman"/>
          <w:szCs w:val="21"/>
        </w:rPr>
        <w:t>15</w:t>
      </w:r>
      <w:r>
        <w:rPr>
          <w:rFonts w:ascii="Times New Roman" w:hAnsi="Times New Roman"/>
          <w:szCs w:val="21"/>
        </w:rPr>
        <w:t>分钟，滤过，滤液作为供试品溶液。另取没食子酸对照品，加甲醇制成每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Times New Roman"/>
          <w:szCs w:val="21"/>
        </w:rPr>
        <w:t>含</w:t>
      </w:r>
      <w:r>
        <w:rPr>
          <w:rFonts w:ascii="Times New Roman" w:hAnsi="Times New Roman"/>
          <w:szCs w:val="21"/>
        </w:rPr>
        <w:t>1mg</w:t>
      </w:r>
      <w:r>
        <w:rPr>
          <w:rFonts w:ascii="Times New Roman" w:hAnsi="Times New Roman"/>
          <w:szCs w:val="21"/>
        </w:rPr>
        <w:t>的溶液，作为对照品溶液。照薄层色谱法（《中国药典》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0502</w:t>
      </w:r>
      <w:r>
        <w:rPr>
          <w:rFonts w:ascii="Times New Roman" w:hAnsi="Times New Roman"/>
          <w:szCs w:val="21"/>
        </w:rPr>
        <w:t>）试验，吸取上述两种溶液各</w:t>
      </w:r>
      <w:r>
        <w:rPr>
          <w:rFonts w:ascii="Times New Roman" w:hAnsi="Times New Roman"/>
          <w:szCs w:val="21"/>
        </w:rPr>
        <w:t>2μl</w:t>
      </w:r>
      <w:r>
        <w:rPr>
          <w:rFonts w:ascii="Times New Roman" w:hAnsi="Times New Roman"/>
          <w:szCs w:val="21"/>
        </w:rPr>
        <w:t>，分别点于同一硅胶</w:t>
      </w:r>
      <w:r>
        <w:rPr>
          <w:rFonts w:ascii="Times New Roman" w:hAnsi="Times New Roman"/>
          <w:szCs w:val="21"/>
        </w:rPr>
        <w:t>GF</w:t>
      </w:r>
      <w:r>
        <w:rPr>
          <w:rFonts w:ascii="Times New Roman" w:hAnsi="Times New Roman"/>
          <w:szCs w:val="21"/>
          <w:vertAlign w:val="subscript"/>
        </w:rPr>
        <w:t>254</w:t>
      </w:r>
      <w:r>
        <w:rPr>
          <w:rFonts w:ascii="Times New Roman" w:hAnsi="Times New Roman"/>
          <w:szCs w:val="21"/>
        </w:rPr>
        <w:t>薄层板上，以三氯甲烷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甲酸乙酯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甲酸（</w:t>
      </w:r>
      <w:r>
        <w:rPr>
          <w:rFonts w:ascii="Times New Roman" w:hAnsi="Times New Roman"/>
          <w:szCs w:val="21"/>
        </w:rPr>
        <w:t>5∶5∶1</w:t>
      </w:r>
      <w:r>
        <w:rPr>
          <w:rFonts w:ascii="Times New Roman" w:hAnsi="Times New Roman"/>
          <w:szCs w:val="21"/>
        </w:rPr>
        <w:t>）为展开剂，展开，取出，晾干，置紫外光灯（</w:t>
      </w:r>
      <w:r>
        <w:rPr>
          <w:rFonts w:ascii="Times New Roman" w:hAnsi="Times New Roman"/>
          <w:szCs w:val="21"/>
        </w:rPr>
        <w:t>254nm</w:t>
      </w:r>
      <w:r>
        <w:rPr>
          <w:rFonts w:ascii="Times New Roman" w:hAnsi="Times New Roman"/>
          <w:szCs w:val="21"/>
        </w:rPr>
        <w:t>）下检视。供试品色谱中，在与对照品色</w:t>
      </w:r>
      <w:proofErr w:type="gramStart"/>
      <w:r>
        <w:rPr>
          <w:rFonts w:ascii="Times New Roman" w:hAnsi="Times New Roman"/>
          <w:szCs w:val="21"/>
        </w:rPr>
        <w:t>谱相应</w:t>
      </w:r>
      <w:proofErr w:type="gramEnd"/>
      <w:r>
        <w:rPr>
          <w:rFonts w:ascii="Times New Roman" w:hAnsi="Times New Roman"/>
          <w:szCs w:val="21"/>
        </w:rPr>
        <w:t>的位置上，</w:t>
      </w:r>
      <w:proofErr w:type="gramStart"/>
      <w:r>
        <w:rPr>
          <w:rFonts w:ascii="Times New Roman" w:hAnsi="Times New Roman"/>
          <w:szCs w:val="21"/>
        </w:rPr>
        <w:t>显相同</w:t>
      </w:r>
      <w:proofErr w:type="gramEnd"/>
      <w:r>
        <w:rPr>
          <w:rFonts w:ascii="Times New Roman" w:hAnsi="Times New Roman"/>
          <w:szCs w:val="21"/>
        </w:rPr>
        <w:t>颜色的斑点。</w:t>
      </w:r>
    </w:p>
    <w:p w14:paraId="1FDF7AB9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检查</w:t>
      </w:r>
      <w:r w:rsidRPr="00FB7ABA">
        <w:rPr>
          <w:rFonts w:ascii="黑体" w:eastAsia="黑体" w:hAnsi="Times New Roman" w:hint="eastAsia"/>
          <w:szCs w:val="21"/>
        </w:rPr>
        <w:t>】 水分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.0%</w:t>
      </w:r>
      <w:r>
        <w:rPr>
          <w:rFonts w:ascii="Times New Roman" w:hAnsi="Times New Roman"/>
          <w:szCs w:val="21"/>
        </w:rPr>
        <w:t>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0832</w:t>
      </w:r>
      <w:r>
        <w:rPr>
          <w:rFonts w:ascii="Times New Roman" w:hAnsi="Times New Roman"/>
          <w:szCs w:val="21"/>
        </w:rPr>
        <w:t>第二法）。</w:t>
      </w:r>
    </w:p>
    <w:p w14:paraId="5B73DA68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总灰分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.0%</w:t>
      </w:r>
      <w:r>
        <w:rPr>
          <w:rFonts w:ascii="Times New Roman" w:hAnsi="Times New Roman"/>
          <w:szCs w:val="21"/>
        </w:rPr>
        <w:t>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2302</w:t>
      </w:r>
      <w:r>
        <w:rPr>
          <w:rFonts w:ascii="Times New Roman" w:hAnsi="Times New Roman"/>
          <w:szCs w:val="21"/>
        </w:rPr>
        <w:t>）。</w:t>
      </w:r>
    </w:p>
    <w:p w14:paraId="068EA166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酸不溶性灰分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/>
          <w:szCs w:val="21"/>
        </w:rPr>
        <w:t>1.5%</w:t>
      </w:r>
      <w:r>
        <w:rPr>
          <w:rFonts w:ascii="Times New Roman" w:hAnsi="Times New Roman"/>
          <w:szCs w:val="21"/>
        </w:rPr>
        <w:t>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2302</w:t>
      </w:r>
      <w:r>
        <w:rPr>
          <w:rFonts w:ascii="Times New Roman" w:hAnsi="Times New Roman"/>
          <w:szCs w:val="21"/>
        </w:rPr>
        <w:t>）。</w:t>
      </w:r>
    </w:p>
    <w:p w14:paraId="28D282D3" w14:textId="77777777" w:rsidR="00753A54" w:rsidRPr="003C1735" w:rsidRDefault="00753A54" w:rsidP="00753A54">
      <w:pPr>
        <w:spacing w:line="360" w:lineRule="auto"/>
        <w:ind w:firstLineChars="194" w:firstLine="407"/>
      </w:pPr>
      <w:r w:rsidRPr="00FB7ABA">
        <w:rPr>
          <w:rFonts w:ascii="黑体" w:eastAsia="黑体" w:hAnsi="Times New Roman" w:hint="eastAsia"/>
          <w:szCs w:val="21"/>
        </w:rPr>
        <w:t>黄曲霉毒素</w:t>
      </w:r>
      <w:r w:rsidRPr="003C173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 w:rsidRPr="003C1735">
        <w:rPr>
          <w:rFonts w:ascii="Times New Roman" w:hAnsi="Times New Roman"/>
          <w:szCs w:val="21"/>
        </w:rPr>
        <w:t>照</w:t>
      </w:r>
      <w:r w:rsidRPr="003C1735">
        <w:rPr>
          <w:rFonts w:ascii="Times New Roman" w:hAnsi="Times New Roman" w:hint="eastAsia"/>
          <w:szCs w:val="21"/>
        </w:rPr>
        <w:t>真菌</w:t>
      </w:r>
      <w:r w:rsidRPr="003C1735">
        <w:rPr>
          <w:rFonts w:ascii="Times New Roman" w:hAnsi="Times New Roman"/>
          <w:szCs w:val="21"/>
        </w:rPr>
        <w:t>毒素测定法（《中国药典》</w:t>
      </w:r>
      <w:r w:rsidRPr="003C1735">
        <w:rPr>
          <w:rFonts w:ascii="Times New Roman" w:hAnsi="Times New Roman"/>
          <w:szCs w:val="21"/>
        </w:rPr>
        <w:t>2020</w:t>
      </w:r>
      <w:r w:rsidRPr="003C1735">
        <w:rPr>
          <w:rFonts w:ascii="Times New Roman" w:hAnsi="Times New Roman"/>
          <w:szCs w:val="21"/>
        </w:rPr>
        <w:t>年版通则</w:t>
      </w:r>
      <w:r w:rsidRPr="003C1735">
        <w:rPr>
          <w:rFonts w:ascii="Times New Roman" w:hAnsi="Times New Roman"/>
          <w:szCs w:val="21"/>
        </w:rPr>
        <w:t>2351</w:t>
      </w:r>
      <w:r w:rsidRPr="003C1735">
        <w:rPr>
          <w:rFonts w:ascii="Times New Roman" w:hAnsi="Times New Roman"/>
          <w:szCs w:val="21"/>
        </w:rPr>
        <w:t>）测定。</w:t>
      </w:r>
    </w:p>
    <w:p w14:paraId="2EF1980B" w14:textId="0736A890" w:rsidR="00753A54" w:rsidRPr="00753A54" w:rsidRDefault="00753A54" w:rsidP="00753A54">
      <w:pPr>
        <w:spacing w:line="360" w:lineRule="auto"/>
        <w:ind w:firstLineChars="194" w:firstLine="407"/>
        <w:rPr>
          <w:szCs w:val="21"/>
        </w:rPr>
      </w:pPr>
      <w:r w:rsidRPr="003C1735">
        <w:rPr>
          <w:rFonts w:ascii="Times New Roman" w:hAnsi="Times New Roman" w:hint="eastAsia"/>
          <w:szCs w:val="21"/>
        </w:rPr>
        <w:t>取本品粉末（过</w:t>
      </w:r>
      <w:r w:rsidRPr="00753A54">
        <w:rPr>
          <w:rFonts w:ascii="Times New Roman" w:hAnsi="Times New Roman" w:hint="eastAsia"/>
          <w:szCs w:val="21"/>
        </w:rPr>
        <w:t>二</w:t>
      </w:r>
      <w:r w:rsidRPr="003C1735">
        <w:rPr>
          <w:rFonts w:ascii="Times New Roman" w:hAnsi="Times New Roman" w:hint="eastAsia"/>
          <w:szCs w:val="21"/>
        </w:rPr>
        <w:t>号筛）约</w:t>
      </w:r>
      <w:r w:rsidRPr="003C1735">
        <w:rPr>
          <w:rFonts w:ascii="Times New Roman" w:hAnsi="Times New Roman" w:hint="eastAsia"/>
          <w:szCs w:val="21"/>
        </w:rPr>
        <w:t>5g</w:t>
      </w:r>
      <w:r w:rsidRPr="003C1735">
        <w:rPr>
          <w:rFonts w:ascii="Times New Roman" w:hAnsi="Times New Roman" w:hint="eastAsia"/>
          <w:szCs w:val="21"/>
        </w:rPr>
        <w:t>，精密称定，</w:t>
      </w:r>
      <w:r w:rsidRPr="00753A54">
        <w:rPr>
          <w:rFonts w:ascii="Times New Roman" w:hAnsi="Times New Roman" w:hint="eastAsia"/>
          <w:szCs w:val="21"/>
        </w:rPr>
        <w:t>置</w:t>
      </w:r>
      <w:r w:rsidRPr="00753A54">
        <w:rPr>
          <w:rFonts w:ascii="Times New Roman" w:hAnsi="Times New Roman" w:hint="eastAsia"/>
          <w:szCs w:val="21"/>
        </w:rPr>
        <w:t>250ml</w:t>
      </w:r>
      <w:r w:rsidRPr="00753A54">
        <w:rPr>
          <w:rFonts w:ascii="Times New Roman" w:hAnsi="Times New Roman" w:hint="eastAsia"/>
          <w:szCs w:val="21"/>
        </w:rPr>
        <w:t>量瓶中，</w:t>
      </w:r>
      <w:r w:rsidRPr="003C1735">
        <w:rPr>
          <w:rFonts w:ascii="Times New Roman" w:hAnsi="Times New Roman" w:hint="eastAsia"/>
          <w:szCs w:val="21"/>
        </w:rPr>
        <w:t>加入氯化钠</w:t>
      </w:r>
      <w:r w:rsidRPr="003C1735">
        <w:rPr>
          <w:rFonts w:ascii="Times New Roman" w:hAnsi="Times New Roman" w:hint="eastAsia"/>
          <w:szCs w:val="21"/>
        </w:rPr>
        <w:t>3g</w:t>
      </w:r>
      <w:r w:rsidRPr="003C1735">
        <w:rPr>
          <w:rFonts w:ascii="Times New Roman" w:hAnsi="Times New Roman" w:hint="eastAsia"/>
          <w:szCs w:val="21"/>
        </w:rPr>
        <w:t>，</w:t>
      </w:r>
      <w:r w:rsidRPr="003C1735">
        <w:rPr>
          <w:rFonts w:ascii="Times New Roman" w:hAnsi="Times New Roman" w:hint="eastAsia"/>
          <w:dstrike/>
          <w:szCs w:val="21"/>
        </w:rPr>
        <w:t>，</w:t>
      </w:r>
      <w:r w:rsidRPr="003C1735">
        <w:rPr>
          <w:rFonts w:ascii="Times New Roman" w:hAnsi="Times New Roman" w:hint="eastAsia"/>
          <w:szCs w:val="21"/>
        </w:rPr>
        <w:t>精密加入</w:t>
      </w:r>
      <w:r w:rsidRPr="003C1735">
        <w:rPr>
          <w:rFonts w:ascii="Times New Roman" w:hAnsi="Times New Roman" w:hint="eastAsia"/>
          <w:szCs w:val="21"/>
        </w:rPr>
        <w:t>70%</w:t>
      </w:r>
      <w:r w:rsidRPr="003C1735">
        <w:rPr>
          <w:rFonts w:ascii="Times New Roman" w:hAnsi="Times New Roman" w:hint="eastAsia"/>
          <w:szCs w:val="21"/>
        </w:rPr>
        <w:t>甲醇溶液</w:t>
      </w:r>
      <w:r w:rsidRPr="003C1735">
        <w:rPr>
          <w:rFonts w:ascii="Times New Roman" w:hAnsi="Times New Roman" w:hint="eastAsia"/>
          <w:szCs w:val="21"/>
        </w:rPr>
        <w:t>75ml</w:t>
      </w:r>
      <w:r w:rsidRPr="003C1735">
        <w:rPr>
          <w:rFonts w:ascii="Times New Roman" w:hAnsi="Times New Roman" w:hint="eastAsia"/>
          <w:szCs w:val="21"/>
        </w:rPr>
        <w:t>，高速搅拌</w:t>
      </w:r>
      <w:r w:rsidRPr="003C1735">
        <w:rPr>
          <w:rFonts w:ascii="Times New Roman" w:hAnsi="Times New Roman" w:hint="eastAsia"/>
          <w:szCs w:val="21"/>
        </w:rPr>
        <w:t>2</w:t>
      </w:r>
      <w:r w:rsidRPr="003C1735">
        <w:rPr>
          <w:rFonts w:ascii="Times New Roman" w:hAnsi="Times New Roman" w:hint="eastAsia"/>
          <w:szCs w:val="21"/>
        </w:rPr>
        <w:t>分钟（搅拌速度大于</w:t>
      </w:r>
      <w:r w:rsidRPr="003C1735">
        <w:rPr>
          <w:rFonts w:ascii="Times New Roman" w:hAnsi="Times New Roman" w:hint="eastAsia"/>
          <w:szCs w:val="21"/>
        </w:rPr>
        <w:t>11000r/min</w:t>
      </w:r>
      <w:r w:rsidRPr="003C1735">
        <w:rPr>
          <w:rFonts w:ascii="Times New Roman" w:hAnsi="Times New Roman" w:hint="eastAsia"/>
          <w:szCs w:val="21"/>
        </w:rPr>
        <w:t>），离心</w:t>
      </w:r>
      <w:r w:rsidRPr="003C1735">
        <w:rPr>
          <w:rFonts w:ascii="Times New Roman" w:hAnsi="Times New Roman" w:hint="eastAsia"/>
          <w:szCs w:val="21"/>
        </w:rPr>
        <w:t>5</w:t>
      </w:r>
      <w:r w:rsidRPr="003C1735">
        <w:rPr>
          <w:rFonts w:ascii="Times New Roman" w:hAnsi="Times New Roman" w:hint="eastAsia"/>
          <w:szCs w:val="21"/>
        </w:rPr>
        <w:t>分钟（离心速度</w:t>
      </w:r>
      <w:r w:rsidRPr="003C1735">
        <w:rPr>
          <w:rFonts w:ascii="Times New Roman" w:hAnsi="Times New Roman" w:hint="eastAsia"/>
          <w:szCs w:val="21"/>
        </w:rPr>
        <w:t>4000r/min</w:t>
      </w:r>
      <w:r w:rsidRPr="003C1735">
        <w:rPr>
          <w:rFonts w:ascii="Times New Roman" w:hAnsi="Times New Roman" w:hint="eastAsia"/>
          <w:szCs w:val="21"/>
        </w:rPr>
        <w:t>），精密量取上清液</w:t>
      </w:r>
      <w:r w:rsidRPr="003C1735">
        <w:rPr>
          <w:rFonts w:ascii="Times New Roman" w:hAnsi="Times New Roman" w:hint="eastAsia"/>
          <w:szCs w:val="21"/>
        </w:rPr>
        <w:t>10ml</w:t>
      </w:r>
      <w:r w:rsidRPr="003C1735">
        <w:rPr>
          <w:rFonts w:ascii="Times New Roman" w:hAnsi="Times New Roman" w:hint="eastAsia"/>
          <w:szCs w:val="21"/>
        </w:rPr>
        <w:t>，置</w:t>
      </w:r>
      <w:r w:rsidRPr="003C1735">
        <w:rPr>
          <w:rFonts w:ascii="Times New Roman" w:hAnsi="Times New Roman" w:hint="eastAsia"/>
          <w:szCs w:val="21"/>
        </w:rPr>
        <w:t>50ml</w:t>
      </w:r>
      <w:r w:rsidRPr="003C1735">
        <w:rPr>
          <w:rFonts w:ascii="Times New Roman" w:hAnsi="Times New Roman" w:hint="eastAsia"/>
          <w:szCs w:val="21"/>
        </w:rPr>
        <w:t>量瓶中，用水稀释至刻度，摇匀，离心</w:t>
      </w:r>
      <w:r w:rsidRPr="003C1735">
        <w:rPr>
          <w:rFonts w:ascii="Times New Roman" w:hAnsi="Times New Roman" w:hint="eastAsia"/>
          <w:szCs w:val="21"/>
        </w:rPr>
        <w:t>10</w:t>
      </w:r>
      <w:r w:rsidRPr="003C1735">
        <w:rPr>
          <w:rFonts w:ascii="Times New Roman" w:hAnsi="Times New Roman" w:hint="eastAsia"/>
          <w:szCs w:val="21"/>
        </w:rPr>
        <w:t>分钟（离心速度</w:t>
      </w:r>
      <w:r w:rsidRPr="003C1735">
        <w:rPr>
          <w:rFonts w:ascii="Times New Roman" w:hAnsi="Times New Roman" w:hint="eastAsia"/>
          <w:szCs w:val="21"/>
        </w:rPr>
        <w:t>4000r/min</w:t>
      </w:r>
      <w:r w:rsidRPr="003C1735">
        <w:rPr>
          <w:rFonts w:ascii="Times New Roman" w:hAnsi="Times New Roman" w:hint="eastAsia"/>
          <w:szCs w:val="21"/>
        </w:rPr>
        <w:t>），精密量取上清液</w:t>
      </w:r>
      <w:r w:rsidRPr="003C1735">
        <w:rPr>
          <w:rFonts w:ascii="Times New Roman" w:hAnsi="Times New Roman" w:hint="eastAsia"/>
          <w:szCs w:val="21"/>
        </w:rPr>
        <w:t>20ml</w:t>
      </w:r>
      <w:r w:rsidRPr="003C1735">
        <w:rPr>
          <w:rFonts w:ascii="Times New Roman" w:hAnsi="Times New Roman" w:hint="eastAsia"/>
          <w:szCs w:val="21"/>
        </w:rPr>
        <w:t>，通过</w:t>
      </w:r>
      <w:r w:rsidRPr="00753A54">
        <w:rPr>
          <w:rFonts w:ascii="Times New Roman" w:hAnsi="Times New Roman" w:hint="eastAsia"/>
          <w:szCs w:val="21"/>
        </w:rPr>
        <w:t>预</w:t>
      </w:r>
      <w:r w:rsidRPr="003C1735">
        <w:rPr>
          <w:rFonts w:ascii="Times New Roman" w:hAnsi="Times New Roman" w:hint="eastAsia"/>
          <w:szCs w:val="21"/>
        </w:rPr>
        <w:t>处理的</w:t>
      </w:r>
      <w:r w:rsidRPr="003C1735">
        <w:rPr>
          <w:rFonts w:ascii="Times New Roman" w:hAnsi="Times New Roman" w:hint="eastAsia"/>
          <w:szCs w:val="21"/>
        </w:rPr>
        <w:t>HLB</w:t>
      </w:r>
      <w:r w:rsidRPr="00753A54">
        <w:rPr>
          <w:rFonts w:ascii="Times New Roman" w:hAnsi="Times New Roman" w:hint="eastAsia"/>
          <w:szCs w:val="21"/>
        </w:rPr>
        <w:t>固相萃取小柱（</w:t>
      </w:r>
      <w:r w:rsidRPr="00753A54">
        <w:rPr>
          <w:rFonts w:ascii="Times New Roman" w:hAnsi="Times New Roman" w:hint="eastAsia"/>
          <w:szCs w:val="21"/>
        </w:rPr>
        <w:t>6ml/150mg</w:t>
      </w:r>
      <w:r w:rsidRPr="00753A54">
        <w:rPr>
          <w:rFonts w:ascii="Times New Roman" w:hAnsi="Times New Roman" w:hint="eastAsia"/>
          <w:szCs w:val="21"/>
        </w:rPr>
        <w:t>，依次用甲醇、水各</w:t>
      </w:r>
      <w:r w:rsidRPr="00753A54">
        <w:rPr>
          <w:rFonts w:ascii="Times New Roman" w:hAnsi="Times New Roman" w:hint="eastAsia"/>
          <w:szCs w:val="21"/>
        </w:rPr>
        <w:t>5ml</w:t>
      </w:r>
      <w:r w:rsidRPr="00753A54">
        <w:rPr>
          <w:rFonts w:ascii="Times New Roman" w:hAnsi="Times New Roman" w:hint="eastAsia"/>
          <w:szCs w:val="21"/>
        </w:rPr>
        <w:t>预洗），依次用水、甲醇各</w:t>
      </w:r>
      <w:r w:rsidRPr="00753A54">
        <w:rPr>
          <w:rFonts w:ascii="Times New Roman" w:hAnsi="Times New Roman" w:hint="eastAsia"/>
          <w:szCs w:val="21"/>
        </w:rPr>
        <w:t>5ml</w:t>
      </w:r>
      <w:r w:rsidRPr="00753A54">
        <w:rPr>
          <w:rFonts w:ascii="Times New Roman" w:hAnsi="Times New Roman" w:hint="eastAsia"/>
          <w:szCs w:val="21"/>
        </w:rPr>
        <w:t>洗脱，收集甲醇洗脱液，置</w:t>
      </w:r>
      <w:r w:rsidRPr="00753A54">
        <w:rPr>
          <w:rFonts w:ascii="Times New Roman" w:hAnsi="Times New Roman" w:hint="eastAsia"/>
          <w:szCs w:val="21"/>
        </w:rPr>
        <w:t>25ml</w:t>
      </w:r>
      <w:r w:rsidRPr="00753A54">
        <w:rPr>
          <w:rFonts w:ascii="Times New Roman" w:hAnsi="Times New Roman" w:hint="eastAsia"/>
          <w:szCs w:val="21"/>
        </w:rPr>
        <w:t>量瓶中，加水稀释至刻度，摇匀，全部通过免疫亲合柱，照黄曲霉毒素</w:t>
      </w:r>
      <w:proofErr w:type="gramStart"/>
      <w:r w:rsidRPr="00753A54">
        <w:rPr>
          <w:rFonts w:ascii="Times New Roman" w:hAnsi="Times New Roman" w:hint="eastAsia"/>
          <w:szCs w:val="21"/>
        </w:rPr>
        <w:t>测定法项下</w:t>
      </w:r>
      <w:proofErr w:type="gramEnd"/>
      <w:r w:rsidRPr="00753A54">
        <w:rPr>
          <w:rFonts w:ascii="Times New Roman" w:hAnsi="Times New Roman" w:hint="eastAsia"/>
          <w:szCs w:val="21"/>
        </w:rPr>
        <w:t>供试品溶液的制备方法，测定，计算，即得。</w:t>
      </w:r>
    </w:p>
    <w:p w14:paraId="0562AB1A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本品每</w:t>
      </w:r>
      <w:r>
        <w:rPr>
          <w:rFonts w:ascii="Times New Roman" w:hAnsi="Times New Roman"/>
          <w:szCs w:val="21"/>
        </w:rPr>
        <w:t>1000g</w:t>
      </w:r>
      <w:r>
        <w:rPr>
          <w:rFonts w:ascii="Times New Roman" w:hAnsi="Times New Roman"/>
          <w:szCs w:val="21"/>
        </w:rPr>
        <w:t>含黄曲霉毒素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/>
          <w:szCs w:val="21"/>
        </w:rPr>
        <w:t>5μg</w:t>
      </w:r>
      <w:r>
        <w:rPr>
          <w:rFonts w:ascii="Times New Roman" w:hAnsi="Times New Roman"/>
          <w:szCs w:val="21"/>
        </w:rPr>
        <w:t>，含黄曲霉毒素</w:t>
      </w:r>
      <w:r w:rsidRPr="00753A54">
        <w:rPr>
          <w:rFonts w:ascii="Times New Roman" w:hAnsi="Times New Roman" w:hint="eastAsia"/>
          <w:szCs w:val="21"/>
        </w:rPr>
        <w:t>G</w:t>
      </w:r>
      <w:r w:rsidRPr="00753A54"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、黄曲霉毒素</w:t>
      </w:r>
      <w:r w:rsidRPr="00753A54">
        <w:rPr>
          <w:rFonts w:ascii="Times New Roman" w:hAnsi="Times New Roman" w:hint="eastAsia"/>
          <w:szCs w:val="21"/>
        </w:rPr>
        <w:t>G</w:t>
      </w:r>
      <w:r w:rsidRPr="00753A54"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、黄曲霉毒素</w:t>
      </w:r>
      <w:r w:rsidRPr="00753A54">
        <w:rPr>
          <w:rFonts w:ascii="Times New Roman" w:hAnsi="Times New Roman" w:hint="eastAsia"/>
          <w:szCs w:val="21"/>
        </w:rPr>
        <w:t>B</w:t>
      </w:r>
      <w:r w:rsidRPr="00753A54"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和黄曲霉毒素</w:t>
      </w:r>
      <w:r w:rsidRPr="00753A54">
        <w:rPr>
          <w:rFonts w:ascii="Times New Roman" w:hAnsi="Times New Roman" w:hint="eastAsia"/>
          <w:szCs w:val="21"/>
        </w:rPr>
        <w:t>B</w:t>
      </w:r>
      <w:r w:rsidRPr="00753A54"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的总量不得过</w:t>
      </w:r>
      <w:r>
        <w:rPr>
          <w:rFonts w:ascii="Times New Roman" w:hAnsi="Times New Roman"/>
          <w:szCs w:val="21"/>
        </w:rPr>
        <w:t>10μg</w:t>
      </w:r>
      <w:r>
        <w:rPr>
          <w:rFonts w:ascii="Times New Roman" w:hAnsi="Times New Roman"/>
          <w:szCs w:val="21"/>
        </w:rPr>
        <w:t>。</w:t>
      </w:r>
    </w:p>
    <w:p w14:paraId="354AB467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lastRenderedPageBreak/>
        <w:t>【</w:t>
      </w:r>
      <w:r w:rsidRPr="00FB7ABA">
        <w:rPr>
          <w:rFonts w:ascii="黑体" w:eastAsia="黑体" w:hAnsi="Times New Roman" w:hint="eastAsia"/>
          <w:bCs/>
          <w:szCs w:val="21"/>
        </w:rPr>
        <w:t>含量测定】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/>
          <w:spacing w:val="6"/>
          <w:szCs w:val="21"/>
        </w:rPr>
        <w:t>照高效液相色谱法（</w:t>
      </w:r>
      <w:r>
        <w:rPr>
          <w:rFonts w:ascii="Times New Roman" w:hAnsi="Times New Roman"/>
          <w:szCs w:val="21"/>
        </w:rPr>
        <w:t>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</w:t>
      </w:r>
      <w:r>
        <w:rPr>
          <w:rFonts w:ascii="Times New Roman" w:hAnsi="Times New Roman"/>
          <w:spacing w:val="6"/>
          <w:szCs w:val="21"/>
        </w:rPr>
        <w:t>通则</w:t>
      </w:r>
      <w:r>
        <w:rPr>
          <w:rFonts w:ascii="Times New Roman" w:hAnsi="Times New Roman"/>
          <w:spacing w:val="6"/>
          <w:szCs w:val="21"/>
        </w:rPr>
        <w:t>0512</w:t>
      </w:r>
      <w:r>
        <w:rPr>
          <w:rFonts w:ascii="Times New Roman" w:hAnsi="Times New Roman"/>
          <w:spacing w:val="6"/>
          <w:szCs w:val="21"/>
        </w:rPr>
        <w:t>）测</w:t>
      </w:r>
      <w:r>
        <w:rPr>
          <w:rFonts w:ascii="Times New Roman" w:hAnsi="Times New Roman"/>
          <w:spacing w:val="4"/>
          <w:szCs w:val="21"/>
        </w:rPr>
        <w:t>定</w:t>
      </w:r>
    </w:p>
    <w:p w14:paraId="0DF7907D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色谱条件与系统适用性试验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pacing w:val="4"/>
          <w:szCs w:val="21"/>
        </w:rPr>
        <w:t xml:space="preserve"> </w:t>
      </w:r>
      <w:r>
        <w:rPr>
          <w:rFonts w:ascii="Times New Roman" w:hAnsi="Times New Roman"/>
          <w:spacing w:val="4"/>
          <w:szCs w:val="21"/>
        </w:rPr>
        <w:t>以十八烷基硅烷键合硅胶为填充剂；以甲醇</w:t>
      </w:r>
      <w:r>
        <w:rPr>
          <w:rFonts w:ascii="Times New Roman" w:hAnsi="Times New Roman"/>
          <w:spacing w:val="4"/>
          <w:szCs w:val="21"/>
        </w:rPr>
        <w:t>-0.1%</w:t>
      </w:r>
      <w:r>
        <w:rPr>
          <w:rFonts w:ascii="Times New Roman" w:hAnsi="Times New Roman"/>
          <w:spacing w:val="4"/>
          <w:szCs w:val="21"/>
        </w:rPr>
        <w:t>磷</w:t>
      </w:r>
      <w:r>
        <w:rPr>
          <w:rFonts w:ascii="Times New Roman" w:hAnsi="Times New Roman"/>
          <w:spacing w:val="10"/>
          <w:szCs w:val="21"/>
        </w:rPr>
        <w:t>酸溶液（</w:t>
      </w:r>
      <w:r>
        <w:rPr>
          <w:rFonts w:ascii="Times New Roman" w:hAnsi="Times New Roman"/>
          <w:spacing w:val="6"/>
          <w:szCs w:val="21"/>
        </w:rPr>
        <w:t>1</w:t>
      </w:r>
      <w:r>
        <w:rPr>
          <w:rFonts w:ascii="Times New Roman" w:hAnsi="Times New Roman"/>
          <w:spacing w:val="5"/>
          <w:szCs w:val="21"/>
        </w:rPr>
        <w:t>5</w:t>
      </w:r>
      <w:r>
        <w:rPr>
          <w:rFonts w:ascii="Times New Roman" w:hAnsi="Times New Roman"/>
          <w:szCs w:val="21"/>
        </w:rPr>
        <w:t>∶</w:t>
      </w:r>
      <w:r>
        <w:rPr>
          <w:rFonts w:ascii="Times New Roman" w:hAnsi="Times New Roman"/>
          <w:spacing w:val="5"/>
          <w:szCs w:val="21"/>
        </w:rPr>
        <w:t>85</w:t>
      </w:r>
      <w:r>
        <w:rPr>
          <w:rFonts w:ascii="Times New Roman" w:hAnsi="Times New Roman"/>
          <w:spacing w:val="5"/>
          <w:szCs w:val="21"/>
        </w:rPr>
        <w:t>）为流动相；检测波长为</w:t>
      </w:r>
      <w:r>
        <w:rPr>
          <w:rFonts w:ascii="Times New Roman" w:hAnsi="Times New Roman"/>
          <w:spacing w:val="5"/>
          <w:szCs w:val="21"/>
        </w:rPr>
        <w:t>273</w:t>
      </w:r>
      <w:r>
        <w:rPr>
          <w:rFonts w:ascii="Times New Roman" w:hAnsi="Times New Roman"/>
          <w:szCs w:val="21"/>
        </w:rPr>
        <w:t>nm</w:t>
      </w:r>
      <w:r>
        <w:rPr>
          <w:rFonts w:ascii="Times New Roman" w:hAnsi="Times New Roman"/>
          <w:spacing w:val="5"/>
          <w:szCs w:val="21"/>
        </w:rPr>
        <w:t>。理论板数按没食子</w:t>
      </w:r>
      <w:proofErr w:type="gramStart"/>
      <w:r>
        <w:rPr>
          <w:rFonts w:ascii="Times New Roman" w:hAnsi="Times New Roman"/>
          <w:spacing w:val="5"/>
          <w:szCs w:val="21"/>
        </w:rPr>
        <w:t>酸峰计算</w:t>
      </w:r>
      <w:proofErr w:type="gramEnd"/>
      <w:r>
        <w:rPr>
          <w:rFonts w:ascii="Times New Roman" w:hAnsi="Times New Roman"/>
          <w:spacing w:val="5"/>
          <w:szCs w:val="21"/>
        </w:rPr>
        <w:t>应不低于</w:t>
      </w:r>
      <w:r>
        <w:rPr>
          <w:rFonts w:ascii="Times New Roman" w:hAnsi="Times New Roman"/>
          <w:spacing w:val="2"/>
          <w:szCs w:val="21"/>
        </w:rPr>
        <w:t>3000</w:t>
      </w:r>
      <w:r>
        <w:rPr>
          <w:rFonts w:ascii="Times New Roman" w:hAnsi="Times New Roman"/>
          <w:spacing w:val="2"/>
          <w:szCs w:val="21"/>
        </w:rPr>
        <w:t>。</w:t>
      </w:r>
    </w:p>
    <w:p w14:paraId="6D6EC04F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对照品溶液的制备</w:t>
      </w:r>
      <w:r>
        <w:rPr>
          <w:rFonts w:ascii="Times New Roman" w:hAnsi="Times New Roman"/>
          <w:spacing w:val="6"/>
          <w:szCs w:val="21"/>
        </w:rPr>
        <w:t xml:space="preserve">  </w:t>
      </w:r>
      <w:r>
        <w:rPr>
          <w:rFonts w:ascii="Times New Roman" w:hAnsi="Times New Roman"/>
          <w:spacing w:val="6"/>
          <w:szCs w:val="21"/>
        </w:rPr>
        <w:t>取没食子酸对照品适量，精密称定，加</w:t>
      </w:r>
      <w:r>
        <w:rPr>
          <w:rFonts w:ascii="Times New Roman" w:hAnsi="Times New Roman"/>
          <w:spacing w:val="6"/>
          <w:szCs w:val="21"/>
        </w:rPr>
        <w:t>50%</w:t>
      </w:r>
      <w:r>
        <w:rPr>
          <w:rFonts w:ascii="Times New Roman" w:hAnsi="Times New Roman"/>
          <w:spacing w:val="6"/>
          <w:szCs w:val="21"/>
        </w:rPr>
        <w:t>甲醇制成每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Times New Roman"/>
          <w:spacing w:val="3"/>
          <w:szCs w:val="21"/>
        </w:rPr>
        <w:t>含</w:t>
      </w:r>
      <w:r>
        <w:rPr>
          <w:rFonts w:ascii="Times New Roman" w:hAnsi="Times New Roman"/>
          <w:szCs w:val="21"/>
        </w:rPr>
        <w:t>40μg</w:t>
      </w:r>
      <w:r>
        <w:rPr>
          <w:rFonts w:ascii="Times New Roman" w:hAnsi="Times New Roman"/>
          <w:spacing w:val="2"/>
          <w:szCs w:val="21"/>
        </w:rPr>
        <w:t>的溶液，即得。</w:t>
      </w:r>
    </w:p>
    <w:p w14:paraId="4CD479AE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供试品溶液的制备</w:t>
      </w:r>
      <w:r>
        <w:rPr>
          <w:rFonts w:ascii="Times New Roman" w:hAnsi="Times New Roman"/>
          <w:spacing w:val="1"/>
          <w:szCs w:val="21"/>
        </w:rPr>
        <w:t xml:space="preserve">  </w:t>
      </w:r>
      <w:r>
        <w:rPr>
          <w:rFonts w:ascii="Times New Roman" w:hAnsi="Times New Roman"/>
          <w:spacing w:val="1"/>
          <w:szCs w:val="21"/>
        </w:rPr>
        <w:t>取本品粉</w:t>
      </w:r>
      <w:r>
        <w:rPr>
          <w:rFonts w:ascii="Times New Roman" w:hAnsi="Times New Roman"/>
          <w:szCs w:val="21"/>
        </w:rPr>
        <w:t>末（过四号筛）约</w:t>
      </w:r>
      <w:r>
        <w:rPr>
          <w:rFonts w:ascii="Times New Roman" w:hAnsi="Times New Roman"/>
          <w:szCs w:val="21"/>
        </w:rPr>
        <w:t>0.1g</w:t>
      </w:r>
      <w:r>
        <w:rPr>
          <w:rFonts w:ascii="Times New Roman" w:hAnsi="Times New Roman"/>
          <w:szCs w:val="21"/>
        </w:rPr>
        <w:t>，精密称定，</w:t>
      </w:r>
      <w:proofErr w:type="gramStart"/>
      <w:r>
        <w:rPr>
          <w:rFonts w:ascii="Times New Roman" w:hAnsi="Times New Roman"/>
          <w:szCs w:val="21"/>
        </w:rPr>
        <w:t>置具塞</w:t>
      </w:r>
      <w:proofErr w:type="gramEnd"/>
      <w:r>
        <w:rPr>
          <w:rFonts w:ascii="Times New Roman" w:hAnsi="Times New Roman"/>
          <w:szCs w:val="21"/>
        </w:rPr>
        <w:t>锥形瓶中，</w:t>
      </w:r>
      <w:r>
        <w:rPr>
          <w:rFonts w:ascii="Times New Roman" w:hAnsi="Times New Roman"/>
          <w:spacing w:val="1"/>
          <w:szCs w:val="21"/>
        </w:rPr>
        <w:t>精密加入</w:t>
      </w:r>
      <w:r>
        <w:rPr>
          <w:rFonts w:ascii="Times New Roman" w:hAnsi="Times New Roman"/>
          <w:spacing w:val="1"/>
          <w:szCs w:val="21"/>
        </w:rPr>
        <w:t>50%</w:t>
      </w:r>
      <w:r>
        <w:rPr>
          <w:rFonts w:ascii="Times New Roman" w:hAnsi="Times New Roman"/>
          <w:spacing w:val="1"/>
          <w:szCs w:val="21"/>
        </w:rPr>
        <w:t>甲醇</w:t>
      </w:r>
      <w:r>
        <w:rPr>
          <w:rFonts w:ascii="Times New Roman" w:hAnsi="Times New Roman"/>
          <w:spacing w:val="1"/>
          <w:szCs w:val="21"/>
        </w:rPr>
        <w:t>20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Times New Roman"/>
          <w:szCs w:val="21"/>
        </w:rPr>
        <w:t>，密塞，称定重量，超声处理（功率</w:t>
      </w:r>
      <w:r>
        <w:rPr>
          <w:rFonts w:ascii="Times New Roman" w:hAnsi="Times New Roman"/>
          <w:szCs w:val="21"/>
        </w:rPr>
        <w:t>250W</w:t>
      </w:r>
      <w:r>
        <w:rPr>
          <w:rFonts w:ascii="Times New Roman" w:hAnsi="Times New Roman"/>
          <w:szCs w:val="21"/>
        </w:rPr>
        <w:t>，频率</w:t>
      </w:r>
      <w:r>
        <w:rPr>
          <w:rFonts w:ascii="Times New Roman" w:hAnsi="Times New Roman"/>
          <w:szCs w:val="21"/>
        </w:rPr>
        <w:t>25kHz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/>
          <w:spacing w:val="9"/>
          <w:szCs w:val="21"/>
        </w:rPr>
        <w:t>分</w:t>
      </w:r>
      <w:r>
        <w:rPr>
          <w:rFonts w:ascii="Times New Roman" w:hAnsi="Times New Roman"/>
          <w:spacing w:val="6"/>
          <w:szCs w:val="21"/>
        </w:rPr>
        <w:t>钟，放冷，再称定重量，用</w:t>
      </w:r>
      <w:r>
        <w:rPr>
          <w:rFonts w:ascii="Times New Roman" w:hAnsi="Times New Roman"/>
          <w:spacing w:val="6"/>
          <w:szCs w:val="21"/>
        </w:rPr>
        <w:t>50%</w:t>
      </w:r>
      <w:r>
        <w:rPr>
          <w:rFonts w:ascii="Times New Roman" w:hAnsi="Times New Roman"/>
          <w:spacing w:val="6"/>
          <w:szCs w:val="21"/>
        </w:rPr>
        <w:t>甲醇</w:t>
      </w:r>
      <w:proofErr w:type="gramStart"/>
      <w:r>
        <w:rPr>
          <w:rFonts w:ascii="Times New Roman" w:hAnsi="Times New Roman"/>
          <w:spacing w:val="6"/>
          <w:szCs w:val="21"/>
        </w:rPr>
        <w:t>补足减失的</w:t>
      </w:r>
      <w:proofErr w:type="gramEnd"/>
      <w:r>
        <w:rPr>
          <w:rFonts w:ascii="Times New Roman" w:hAnsi="Times New Roman"/>
          <w:spacing w:val="6"/>
          <w:szCs w:val="21"/>
        </w:rPr>
        <w:t>重量，摇匀，滤过，精密</w:t>
      </w:r>
      <w:proofErr w:type="gramStart"/>
      <w:r>
        <w:rPr>
          <w:rFonts w:ascii="Times New Roman" w:hAnsi="Times New Roman"/>
          <w:spacing w:val="6"/>
          <w:szCs w:val="21"/>
        </w:rPr>
        <w:t>量取续滤液</w:t>
      </w:r>
      <w:proofErr w:type="gramEnd"/>
      <w:r>
        <w:rPr>
          <w:rFonts w:ascii="Times New Roman" w:hAnsi="Times New Roman"/>
          <w:spacing w:val="4"/>
          <w:szCs w:val="21"/>
        </w:rPr>
        <w:t>1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Times New Roman"/>
          <w:spacing w:val="4"/>
          <w:szCs w:val="21"/>
        </w:rPr>
        <w:t>，置</w:t>
      </w:r>
      <w:r>
        <w:rPr>
          <w:rFonts w:ascii="Times New Roman" w:hAnsi="Times New Roman"/>
          <w:spacing w:val="4"/>
          <w:szCs w:val="21"/>
        </w:rPr>
        <w:t>25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Times New Roman"/>
          <w:spacing w:val="3"/>
          <w:szCs w:val="21"/>
        </w:rPr>
        <w:t>量</w:t>
      </w:r>
      <w:r>
        <w:rPr>
          <w:rFonts w:ascii="Times New Roman" w:hAnsi="Times New Roman"/>
          <w:spacing w:val="2"/>
          <w:szCs w:val="21"/>
        </w:rPr>
        <w:t>瓶中，用</w:t>
      </w:r>
      <w:r>
        <w:rPr>
          <w:rFonts w:ascii="Times New Roman" w:hAnsi="Times New Roman"/>
          <w:spacing w:val="2"/>
          <w:szCs w:val="21"/>
        </w:rPr>
        <w:t>50%</w:t>
      </w:r>
      <w:r>
        <w:rPr>
          <w:rFonts w:ascii="Times New Roman" w:hAnsi="Times New Roman"/>
          <w:spacing w:val="2"/>
          <w:szCs w:val="21"/>
        </w:rPr>
        <w:t>甲醇稀释至刻度，摇匀，即得。</w:t>
      </w:r>
    </w:p>
    <w:p w14:paraId="0E4CE01B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测定法</w:t>
      </w:r>
      <w:r>
        <w:rPr>
          <w:rFonts w:ascii="黑体" w:eastAsia="黑体" w:hAnsi="Times New Roman" w:hint="eastAsia"/>
          <w:szCs w:val="21"/>
        </w:rPr>
        <w:t xml:space="preserve">  </w:t>
      </w:r>
      <w:r>
        <w:rPr>
          <w:rFonts w:ascii="Times New Roman" w:hAnsi="Times New Roman"/>
          <w:spacing w:val="4"/>
          <w:szCs w:val="21"/>
        </w:rPr>
        <w:t>分别精密吸取对照品溶液与供试品溶液各</w:t>
      </w:r>
      <w:r>
        <w:rPr>
          <w:rFonts w:ascii="Times New Roman" w:hAnsi="Times New Roman"/>
          <w:spacing w:val="4"/>
          <w:szCs w:val="21"/>
        </w:rPr>
        <w:t>10μ</w:t>
      </w:r>
      <w:r>
        <w:rPr>
          <w:rFonts w:ascii="Times New Roman" w:hAnsi="Times New Roman"/>
          <w:szCs w:val="21"/>
        </w:rPr>
        <w:t>l</w:t>
      </w:r>
      <w:r>
        <w:rPr>
          <w:rFonts w:ascii="Times New Roman" w:hAnsi="Times New Roman"/>
          <w:spacing w:val="4"/>
          <w:szCs w:val="21"/>
        </w:rPr>
        <w:t>，注入液相色谱仪，测定，</w:t>
      </w:r>
      <w:r>
        <w:rPr>
          <w:rFonts w:ascii="Times New Roman" w:hAnsi="Times New Roman"/>
          <w:spacing w:val="-4"/>
          <w:szCs w:val="21"/>
        </w:rPr>
        <w:t>即</w:t>
      </w:r>
      <w:r>
        <w:rPr>
          <w:rFonts w:ascii="Times New Roman" w:hAnsi="Times New Roman"/>
          <w:spacing w:val="-2"/>
          <w:szCs w:val="21"/>
        </w:rPr>
        <w:t>得。</w:t>
      </w:r>
    </w:p>
    <w:p w14:paraId="363E21C2" w14:textId="77777777" w:rsidR="00753A54" w:rsidRDefault="00753A54" w:rsidP="00753A54">
      <w:pPr>
        <w:spacing w:line="360" w:lineRule="auto"/>
        <w:ind w:firstLineChars="200" w:firstLine="476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spacing w:val="14"/>
          <w:position w:val="1"/>
          <w:szCs w:val="21"/>
        </w:rPr>
        <w:t>本品</w:t>
      </w:r>
      <w:bookmarkStart w:id="0" w:name="OLE_LINK8"/>
      <w:r>
        <w:rPr>
          <w:rFonts w:ascii="Times New Roman" w:hAnsi="Times New Roman"/>
          <w:spacing w:val="14"/>
          <w:position w:val="1"/>
          <w:szCs w:val="21"/>
        </w:rPr>
        <w:t>按</w:t>
      </w:r>
      <w:r>
        <w:rPr>
          <w:rFonts w:ascii="Times New Roman" w:hAnsi="Times New Roman"/>
          <w:spacing w:val="8"/>
          <w:position w:val="1"/>
          <w:szCs w:val="21"/>
        </w:rPr>
        <w:t>干</w:t>
      </w:r>
      <w:r>
        <w:rPr>
          <w:rFonts w:ascii="Times New Roman" w:hAnsi="Times New Roman"/>
          <w:spacing w:val="7"/>
          <w:position w:val="1"/>
          <w:szCs w:val="21"/>
        </w:rPr>
        <w:t>燥品计算，含没食子酸（</w:t>
      </w:r>
      <w:r>
        <w:rPr>
          <w:rFonts w:ascii="Times New Roman" w:hAnsi="Times New Roman"/>
          <w:position w:val="1"/>
          <w:szCs w:val="21"/>
        </w:rPr>
        <w:t>C</w:t>
      </w:r>
      <w:r>
        <w:rPr>
          <w:rFonts w:ascii="Times New Roman" w:hAnsi="Times New Roman"/>
          <w:spacing w:val="7"/>
          <w:szCs w:val="21"/>
          <w:vertAlign w:val="subscript"/>
        </w:rPr>
        <w:t>7</w:t>
      </w:r>
      <w:r>
        <w:rPr>
          <w:rFonts w:ascii="Times New Roman" w:hAnsi="Times New Roman"/>
          <w:position w:val="1"/>
          <w:szCs w:val="21"/>
        </w:rPr>
        <w:t>H</w:t>
      </w:r>
      <w:r>
        <w:rPr>
          <w:rFonts w:ascii="Times New Roman" w:hAnsi="Times New Roman"/>
          <w:spacing w:val="7"/>
          <w:szCs w:val="21"/>
          <w:vertAlign w:val="subscript"/>
        </w:rPr>
        <w:t>6</w:t>
      </w:r>
      <w:r>
        <w:rPr>
          <w:rFonts w:ascii="Times New Roman" w:hAnsi="Times New Roman"/>
          <w:position w:val="1"/>
          <w:szCs w:val="21"/>
        </w:rPr>
        <w:t>O</w:t>
      </w:r>
      <w:r>
        <w:rPr>
          <w:rFonts w:ascii="Times New Roman" w:hAnsi="Times New Roman"/>
          <w:spacing w:val="7"/>
          <w:szCs w:val="21"/>
          <w:vertAlign w:val="subscript"/>
        </w:rPr>
        <w:t>5</w:t>
      </w:r>
      <w:r>
        <w:rPr>
          <w:rFonts w:ascii="Times New Roman" w:hAnsi="Times New Roman"/>
          <w:spacing w:val="7"/>
          <w:position w:val="1"/>
          <w:szCs w:val="21"/>
        </w:rPr>
        <w:t>）</w:t>
      </w:r>
      <w:r>
        <w:rPr>
          <w:rFonts w:ascii="Times New Roman" w:hAnsi="Times New Roman" w:hint="eastAsia"/>
          <w:spacing w:val="7"/>
          <w:position w:val="1"/>
          <w:szCs w:val="21"/>
        </w:rPr>
        <w:t>不得少于</w:t>
      </w:r>
      <w:r>
        <w:rPr>
          <w:rFonts w:ascii="Times New Roman" w:hAnsi="Times New Roman"/>
          <w:spacing w:val="7"/>
          <w:position w:val="1"/>
          <w:szCs w:val="21"/>
        </w:rPr>
        <w:t>35.0%</w:t>
      </w:r>
      <w:bookmarkEnd w:id="0"/>
      <w:r>
        <w:rPr>
          <w:rFonts w:ascii="Times New Roman" w:hAnsi="Times New Roman"/>
          <w:spacing w:val="7"/>
          <w:position w:val="1"/>
          <w:szCs w:val="21"/>
        </w:rPr>
        <w:t>。</w:t>
      </w:r>
    </w:p>
    <w:p w14:paraId="08A1E0ED" w14:textId="77777777" w:rsidR="00753A54" w:rsidRPr="00FB7ABA" w:rsidRDefault="00753A54" w:rsidP="00753A54">
      <w:pPr>
        <w:spacing w:line="360" w:lineRule="auto"/>
        <w:ind w:firstLineChars="200" w:firstLine="420"/>
        <w:rPr>
          <w:rFonts w:ascii="黑体" w:eastAsia="黑体" w:hAnsi="Times New Roman"/>
          <w:bCs/>
          <w:szCs w:val="21"/>
        </w:rPr>
      </w:pPr>
      <w:r w:rsidRPr="00FB7ABA">
        <w:rPr>
          <w:rFonts w:ascii="黑体" w:eastAsia="黑体" w:hAnsi="Times New Roman" w:hint="eastAsia"/>
          <w:bCs/>
          <w:szCs w:val="21"/>
        </w:rPr>
        <w:t>饮片</w:t>
      </w:r>
    </w:p>
    <w:p w14:paraId="453EA895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B7ABA">
        <w:rPr>
          <w:rFonts w:ascii="黑体" w:eastAsia="黑体" w:hAnsi="Times New Roman" w:hint="eastAsia"/>
          <w:bCs/>
          <w:szCs w:val="21"/>
        </w:rPr>
        <w:t>【性状】【鉴别】【检查】【含量测定】</w:t>
      </w:r>
      <w:r>
        <w:rPr>
          <w:rFonts w:ascii="Times New Roman" w:hAnsi="Times New Roman" w:hint="eastAsia"/>
          <w:szCs w:val="21"/>
        </w:rPr>
        <w:t>同药材。</w:t>
      </w:r>
    </w:p>
    <w:p w14:paraId="0FD636B8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性味与归经】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/>
          <w:spacing w:val="7"/>
          <w:position w:val="1"/>
          <w:szCs w:val="21"/>
        </w:rPr>
        <w:t>酸、甘，平。归肺、胃经。</w:t>
      </w:r>
    </w:p>
    <w:p w14:paraId="27FDFB79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pacing w:val="7"/>
          <w:position w:val="1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功能与主治</w:t>
      </w:r>
      <w:r w:rsidRPr="00FB7ABA">
        <w:rPr>
          <w:rFonts w:ascii="黑体" w:eastAsia="黑体" w:hAnsi="Times New Roman" w:hint="eastAsia"/>
          <w:szCs w:val="21"/>
        </w:rPr>
        <w:t>】</w:t>
      </w:r>
      <w:r>
        <w:rPr>
          <w:rFonts w:ascii="黑体" w:eastAsia="黑体" w:hAnsi="Times New Roman" w:hint="eastAsia"/>
          <w:szCs w:val="21"/>
        </w:rPr>
        <w:t xml:space="preserve"> </w:t>
      </w:r>
      <w:r>
        <w:rPr>
          <w:rFonts w:ascii="Times New Roman" w:hAnsi="Times New Roman"/>
          <w:spacing w:val="7"/>
          <w:position w:val="1"/>
          <w:szCs w:val="21"/>
        </w:rPr>
        <w:t>清热化痰，生津止渴。用于肺热咳嗽，风火牙痛，口舌糜烂，久痢脱肛。</w:t>
      </w:r>
    </w:p>
    <w:p w14:paraId="55A52780" w14:textId="77777777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用法与用量</w:t>
      </w:r>
      <w:r w:rsidRPr="00FB7ABA">
        <w:rPr>
          <w:rFonts w:ascii="黑体" w:eastAsia="黑体" w:hAnsi="Times New Roman" w:hint="eastAsia"/>
          <w:szCs w:val="21"/>
        </w:rPr>
        <w:t>】</w:t>
      </w:r>
      <w:r>
        <w:rPr>
          <w:rFonts w:ascii="Times New Roman" w:hAnsi="Times New Roman" w:hint="eastAsia"/>
          <w:spacing w:val="7"/>
          <w:position w:val="1"/>
          <w:szCs w:val="21"/>
        </w:rPr>
        <w:t xml:space="preserve"> </w:t>
      </w:r>
      <w:r>
        <w:rPr>
          <w:rFonts w:ascii="Times New Roman" w:hAnsi="Times New Roman"/>
          <w:spacing w:val="7"/>
          <w:position w:val="1"/>
          <w:szCs w:val="21"/>
        </w:rPr>
        <w:t>3~9g</w:t>
      </w:r>
      <w:r>
        <w:rPr>
          <w:rFonts w:ascii="Times New Roman" w:hAnsi="Times New Roman"/>
          <w:spacing w:val="7"/>
          <w:position w:val="1"/>
          <w:szCs w:val="21"/>
        </w:rPr>
        <w:t>。泡服一次</w:t>
      </w:r>
      <w:r>
        <w:rPr>
          <w:rFonts w:ascii="Times New Roman" w:hAnsi="Times New Roman"/>
          <w:spacing w:val="7"/>
          <w:position w:val="1"/>
          <w:szCs w:val="21"/>
        </w:rPr>
        <w:t>2~3g</w:t>
      </w:r>
      <w:r>
        <w:rPr>
          <w:rFonts w:ascii="Times New Roman" w:hAnsi="Times New Roman"/>
          <w:spacing w:val="7"/>
          <w:position w:val="1"/>
          <w:szCs w:val="21"/>
        </w:rPr>
        <w:t>。</w:t>
      </w:r>
    </w:p>
    <w:p w14:paraId="3BE92B79" w14:textId="2C2F229F" w:rsidR="00753A54" w:rsidRDefault="00753A54" w:rsidP="00753A54">
      <w:pPr>
        <w:spacing w:line="360" w:lineRule="auto"/>
        <w:ind w:firstLineChars="200" w:firstLine="420"/>
        <w:rPr>
          <w:rFonts w:ascii="Times New Roman" w:hAnsi="Times New Roman"/>
          <w:spacing w:val="7"/>
          <w:position w:val="1"/>
          <w:szCs w:val="21"/>
        </w:rPr>
      </w:pPr>
      <w:r w:rsidRPr="00FB7ABA">
        <w:rPr>
          <w:rFonts w:ascii="黑体" w:eastAsia="黑体" w:hAnsi="Times New Roman" w:hint="eastAsia"/>
          <w:szCs w:val="21"/>
        </w:rPr>
        <w:t>【</w:t>
      </w:r>
      <w:r w:rsidRPr="00FB7ABA">
        <w:rPr>
          <w:rFonts w:ascii="黑体" w:eastAsia="黑体" w:hAnsi="Times New Roman" w:hint="eastAsia"/>
          <w:bCs/>
          <w:szCs w:val="21"/>
        </w:rPr>
        <w:t>贮藏</w:t>
      </w:r>
      <w:r w:rsidRPr="00FB7ABA">
        <w:rPr>
          <w:rFonts w:ascii="黑体" w:eastAsia="黑体" w:hAnsi="Times New Roman" w:hint="eastAsia"/>
          <w:szCs w:val="21"/>
        </w:rPr>
        <w:t>】</w:t>
      </w:r>
      <w:r>
        <w:rPr>
          <w:rFonts w:ascii="Times New Roman" w:hAnsi="Times New Roman" w:hint="eastAsia"/>
          <w:spacing w:val="7"/>
          <w:position w:val="1"/>
          <w:szCs w:val="21"/>
        </w:rPr>
        <w:t xml:space="preserve"> </w:t>
      </w:r>
      <w:r>
        <w:rPr>
          <w:rFonts w:ascii="Times New Roman" w:hAnsi="Times New Roman"/>
          <w:spacing w:val="7"/>
          <w:position w:val="1"/>
          <w:szCs w:val="21"/>
        </w:rPr>
        <w:t>置通风干燥处，防蛀。</w:t>
      </w:r>
    </w:p>
    <w:p w14:paraId="274FEC8E" w14:textId="274096D5" w:rsidR="00753A54" w:rsidRDefault="00753A54" w:rsidP="00753A54">
      <w:pPr>
        <w:spacing w:line="360" w:lineRule="auto"/>
        <w:ind w:firstLineChars="200" w:firstLine="422"/>
        <w:rPr>
          <w:rFonts w:ascii="Times New Roman" w:hAnsi="Times New Roman" w:hint="eastAsia"/>
          <w:spacing w:val="7"/>
          <w:position w:val="1"/>
          <w:szCs w:val="21"/>
        </w:rPr>
      </w:pPr>
      <w:r w:rsidRPr="0028675F">
        <w:rPr>
          <w:rFonts w:hint="eastAsia"/>
          <w:b/>
        </w:rPr>
        <w:t>注：酒糟</w:t>
      </w:r>
      <w:r w:rsidRPr="0028675F">
        <w:rPr>
          <w:rFonts w:hint="eastAsia"/>
        </w:rPr>
        <w:t xml:space="preserve">  </w:t>
      </w:r>
      <w:r w:rsidRPr="0028675F">
        <w:rPr>
          <w:rFonts w:hint="eastAsia"/>
        </w:rPr>
        <w:t>本品为米、麦、高粱等用于酿酒后的料渣。</w:t>
      </w:r>
    </w:p>
    <w:p w14:paraId="0FBFB772" w14:textId="77777777" w:rsidR="00753A54" w:rsidRPr="00753A54" w:rsidRDefault="00753A54" w:rsidP="007806C2">
      <w:pPr>
        <w:spacing w:line="360" w:lineRule="auto"/>
        <w:jc w:val="center"/>
        <w:rPr>
          <w:rFonts w:ascii="黑体" w:eastAsia="黑体" w:hAnsi="Times New Roman"/>
          <w:sz w:val="28"/>
          <w:szCs w:val="28"/>
        </w:rPr>
      </w:pPr>
    </w:p>
    <w:p w14:paraId="2E6CFF1D" w14:textId="05A41456" w:rsidR="00FF2CBF" w:rsidRDefault="00FF2CBF"/>
    <w:p w14:paraId="02ACD2C8" w14:textId="77777777" w:rsidR="00753A54" w:rsidRDefault="00753A54">
      <w:pPr>
        <w:rPr>
          <w:rFonts w:hint="eastAsia"/>
        </w:rPr>
      </w:pPr>
    </w:p>
    <w:p w14:paraId="27141E49" w14:textId="49DAA9B1" w:rsidR="00FF2CBF" w:rsidRDefault="00FF2CBF"/>
    <w:p w14:paraId="64ACB69A" w14:textId="50E620D7" w:rsidR="00FF2CBF" w:rsidRDefault="00FF2CBF"/>
    <w:p w14:paraId="2786AB5A" w14:textId="74686DF7" w:rsidR="00FF2CBF" w:rsidRDefault="00FF2CBF"/>
    <w:p w14:paraId="654F8780" w14:textId="77777777" w:rsidR="00FF2CBF" w:rsidRDefault="00FF2CBF"/>
    <w:p w14:paraId="0F9D53BB" w14:textId="21A1EE20" w:rsidR="000A1CE9" w:rsidRDefault="000A1CE9"/>
    <w:p w14:paraId="5C38F626" w14:textId="1047F64F" w:rsidR="000A1CE9" w:rsidRDefault="000A1CE9"/>
    <w:p w14:paraId="33C0FAC2" w14:textId="0D60B7F3" w:rsidR="000A1CE9" w:rsidRDefault="000A1CE9"/>
    <w:p w14:paraId="527DA617" w14:textId="24B076E7" w:rsidR="000A1CE9" w:rsidRDefault="000A1CE9">
      <w:r>
        <w:rPr>
          <w:rFonts w:hint="eastAsia"/>
        </w:rPr>
        <w:t>--------------------------------------------------------------------------------------------------------------------------------</w:t>
      </w:r>
    </w:p>
    <w:p w14:paraId="3E2C99F3" w14:textId="56ED5721" w:rsidR="000A1CE9" w:rsidRDefault="000A1CE9" w:rsidP="00753A54">
      <w:pPr>
        <w:ind w:leftChars="1300" w:left="2730"/>
      </w:pPr>
      <w:r>
        <w:rPr>
          <w:rFonts w:hint="eastAsia"/>
        </w:rPr>
        <w:t>起草单位：广东一方制药有限公司</w:t>
      </w:r>
      <w:r w:rsidR="00753A54">
        <w:t xml:space="preserve"> </w:t>
      </w:r>
      <w:r w:rsidR="00753A54">
        <w:rPr>
          <w:rFonts w:hint="eastAsia"/>
        </w:rPr>
        <w:t>广东省药品质量研究所</w:t>
      </w:r>
    </w:p>
    <w:p w14:paraId="511E3127" w14:textId="27445C85" w:rsidR="000A1CE9" w:rsidRDefault="000A1CE9" w:rsidP="00753A54">
      <w:pPr>
        <w:ind w:firstLineChars="1300" w:firstLine="2730"/>
      </w:pPr>
      <w:r>
        <w:rPr>
          <w:rFonts w:hint="eastAsia"/>
        </w:rPr>
        <w:t>复核单位：广东省药品检验所</w:t>
      </w:r>
    </w:p>
    <w:sectPr w:rsidR="000A1CE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B78C" w14:textId="77777777" w:rsidR="001D6046" w:rsidRDefault="001D6046">
      <w:r>
        <w:separator/>
      </w:r>
    </w:p>
  </w:endnote>
  <w:endnote w:type="continuationSeparator" w:id="0">
    <w:p w14:paraId="122CB0CB" w14:textId="77777777" w:rsidR="001D6046" w:rsidRDefault="001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80E" w14:textId="77777777" w:rsidR="00A174D4" w:rsidRDefault="00612B31">
    <w:pPr>
      <w:pStyle w:val="a3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  <w:p w14:paraId="2E8CB4D3" w14:textId="77777777" w:rsidR="00A174D4" w:rsidRDefault="00A174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2B9C" w14:textId="77777777" w:rsidR="001D6046" w:rsidRDefault="001D6046">
      <w:r>
        <w:separator/>
      </w:r>
    </w:p>
  </w:footnote>
  <w:footnote w:type="continuationSeparator" w:id="0">
    <w:p w14:paraId="1B6A2E49" w14:textId="77777777" w:rsidR="001D6046" w:rsidRDefault="001D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2B26" w14:textId="756A87AB" w:rsidR="00907575" w:rsidRDefault="001D6046">
    <w:pPr>
      <w:pStyle w:val="a5"/>
    </w:pPr>
    <w:r>
      <w:rPr>
        <w:noProof/>
      </w:rPr>
      <w:pict w14:anchorId="4B82D6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3672" o:spid="_x0000_s2050" type="#_x0000_t136" style="position:absolute;left:0;text-align:left;margin-left:0;margin-top:0;width:10in;height:4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地方中药材质量标准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C43E" w14:textId="4EC0A8EE" w:rsidR="00907575" w:rsidRDefault="000A1CE9" w:rsidP="000A1CE9">
    <w:pPr>
      <w:pStyle w:val="a5"/>
      <w:jc w:val="left"/>
    </w:pPr>
    <w:r w:rsidRPr="000A1CE9">
      <w:rPr>
        <w:rFonts w:hint="eastAsia"/>
        <w:sz w:val="21"/>
        <w:szCs w:val="21"/>
      </w:rPr>
      <w:t>广东省中药材标准</w:t>
    </w:r>
    <w:r w:rsidR="001D6046">
      <w:rPr>
        <w:noProof/>
      </w:rPr>
      <w:pict w14:anchorId="1D76BC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3673" o:spid="_x0000_s2051" type="#_x0000_t136" style="position:absolute;margin-left:0;margin-top:0;width:10in;height:4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地方中药材质量标准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310" w14:textId="23B6C464" w:rsidR="00907575" w:rsidRDefault="001D6046">
    <w:pPr>
      <w:pStyle w:val="a5"/>
    </w:pPr>
    <w:r>
      <w:rPr>
        <w:noProof/>
      </w:rPr>
      <w:pict w14:anchorId="3DCE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3671" o:spid="_x0000_s2049" type="#_x0000_t136" style="position:absolute;left:0;text-align:left;margin-left:0;margin-top:0;width:10in;height:4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地方中药材质量标准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CC"/>
    <w:rsid w:val="0005712F"/>
    <w:rsid w:val="000A1CE9"/>
    <w:rsid w:val="00183F45"/>
    <w:rsid w:val="001D6046"/>
    <w:rsid w:val="0020184F"/>
    <w:rsid w:val="002D6B4F"/>
    <w:rsid w:val="00370C0C"/>
    <w:rsid w:val="004E34CD"/>
    <w:rsid w:val="00612B31"/>
    <w:rsid w:val="00753A54"/>
    <w:rsid w:val="00771B4F"/>
    <w:rsid w:val="007806C2"/>
    <w:rsid w:val="00907575"/>
    <w:rsid w:val="009C33AE"/>
    <w:rsid w:val="009D696D"/>
    <w:rsid w:val="00A174D4"/>
    <w:rsid w:val="00A53B60"/>
    <w:rsid w:val="00AC3D17"/>
    <w:rsid w:val="00AC465C"/>
    <w:rsid w:val="00BB76AA"/>
    <w:rsid w:val="00BC3FB6"/>
    <w:rsid w:val="00C01774"/>
    <w:rsid w:val="00C81D0C"/>
    <w:rsid w:val="00E14A2F"/>
    <w:rsid w:val="00FC18CC"/>
    <w:rsid w:val="00FF2CBF"/>
    <w:rsid w:val="0A9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B32755"/>
  <w15:docId w15:val="{EDCC514B-1F9B-4F81-9B90-F28194F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a4">
    <w:name w:val="页脚 字符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Pr>
      <w:rFonts w:ascii="Calibri" w:eastAsia="宋体" w:hAnsi="Calibri" w:cs="Times New Roman"/>
      <w:sz w:val="18"/>
      <w:szCs w:val="18"/>
      <w:lang w:val="zh-CN" w:eastAsia="zh-CN"/>
    </w:rPr>
  </w:style>
  <w:style w:type="paragraph" w:styleId="a5">
    <w:name w:val="header"/>
    <w:basedOn w:val="a"/>
    <w:link w:val="a6"/>
    <w:uiPriority w:val="99"/>
    <w:unhideWhenUsed/>
    <w:rsid w:val="0020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184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5712F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2</cp:revision>
  <dcterms:created xsi:type="dcterms:W3CDTF">2024-02-04T08:06:00Z</dcterms:created>
  <dcterms:modified xsi:type="dcterms:W3CDTF">2024-02-04T08:06:00Z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8F2DFC7D698346878D8BCAD38D1C8AD8</vt:lpwstr>
  </property>
</Properties>
</file>