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中检院关于发布《毒理学关注阈值（TTC）方法应用技术指南》等3项技术文件的通知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989898" w:sz="4" w:space="4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5120" w:firstLineChars="1600"/>
        <w:jc w:val="left"/>
        <w:rPr>
          <w:rFonts w:hint="eastAsia" w:ascii="仿宋" w:hAnsi="仿宋" w:eastAsia="仿宋" w:cs="仿宋"/>
          <w:i w:val="0"/>
          <w:iCs w:val="0"/>
          <w:caps w:val="0"/>
          <w:color w:val="919191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919191"/>
          <w:spacing w:val="0"/>
          <w:kern w:val="0"/>
          <w:sz w:val="32"/>
          <w:szCs w:val="32"/>
          <w:shd w:val="clear" w:fill="FFFFFF"/>
          <w:lang w:val="en-US" w:eastAsia="zh-CN" w:bidi="ar"/>
        </w:rPr>
        <w:t>发布时间：2024-04-30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0" w:beforeAutospacing="0" w:after="50" w:afterAutospacing="0" w:line="400" w:lineRule="atLeast"/>
        <w:ind w:left="0"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0" w:beforeAutospacing="0" w:after="50" w:afterAutospacing="0" w:line="400" w:lineRule="atLeast"/>
        <w:ind w:left="0" w:right="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各有关单位：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0" w:beforeAutospacing="0" w:after="50" w:afterAutospacing="0" w:line="400" w:lineRule="atLeast"/>
        <w:ind w:left="0" w:right="0" w:firstLine="32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引导化妆品行业提升化妆品安全评估能力和水平，规范开展化妆品安全评估工作，推进化妆品安全评估制度有序实施，依据《化妆品监督管理条例》《化妆品安全评估技术导则（2021年版）》和《优化化妆品安全评估管理若干措施》等相关法规和规范性文件要求，中检院制定了《毒理学关注阈值（TTC）方法应用技术指南》《交叉参照（Read-across）方法应用技术指南》和《化妆品原料数据使用指南》（详见附件），现予发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0" w:beforeAutospacing="0" w:after="50" w:afterAutospacing="0" w:line="400" w:lineRule="atLeast"/>
        <w:ind w:left="0" w:right="0" w:firstLine="32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特此通知。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0" w:beforeAutospacing="0" w:after="50" w:afterAutospacing="0" w:line="400" w:lineRule="atLeast"/>
        <w:ind w:left="0" w:right="0" w:firstLine="32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0" w:beforeAutospacing="0" w:after="50" w:afterAutospacing="0" w:line="400" w:lineRule="atLeast"/>
        <w:ind w:left="0" w:right="0" w:firstLine="32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1.《毒理学关注阈值（TTC）方法应用技术指南》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0" w:beforeAutospacing="0" w:after="50" w:afterAutospacing="0" w:line="400" w:lineRule="atLeast"/>
        <w:ind w:left="0" w:right="0" w:firstLine="32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2.《交叉参照（Read-across）方法应用技术指南》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0" w:beforeAutospacing="0" w:after="50" w:afterAutospacing="0" w:line="400" w:lineRule="atLeast"/>
        <w:ind w:left="0" w:right="0" w:firstLine="32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3.《化妆品原料数据使用指南》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0" w:beforeAutospacing="0" w:after="50" w:afterAutospacing="0" w:line="400" w:lineRule="atLeast"/>
        <w:ind w:left="0" w:right="0" w:firstLine="320"/>
        <w:jc w:val="righ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中检院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0" w:beforeAutospacing="0" w:after="50" w:afterAutospacing="0" w:line="400" w:lineRule="atLeast"/>
        <w:ind w:left="0" w:right="0" w:firstLine="320"/>
        <w:jc w:val="righ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2024年4月30日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AAAAA" w:sz="4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【附件】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200" w:hanging="3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9F9F9"/>
        </w:rPr>
        <w:drawing>
          <wp:inline distT="0" distB="0" distL="114300" distR="114300">
            <wp:extent cx="152400" cy="1524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9F9F9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9F9F9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9F9F9"/>
        </w:rPr>
        <w:instrText xml:space="preserve"> HYPERLINK "https://www.nifdc.org.cn/directory/web/nifdc/infoAttach/c8f1b5cb-68f8-406a-856a-b10ab7afef44.docx" \t "https://www.nifdc.org.cn/nifdc/xxgk/ggtzh/tongzhi/_blank"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9F9F9"/>
        </w:rPr>
        <w:fldChar w:fldCharType="separate"/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9F9F9"/>
        </w:rPr>
        <w:t>附件1:毒理学关注阈值（TTC）方法应用技术指南.docx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9F9F9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200" w:hanging="3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9F9F9"/>
        </w:rPr>
        <w:drawing>
          <wp:inline distT="0" distB="0" distL="114300" distR="114300">
            <wp:extent cx="152400" cy="1524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9F9F9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9F9F9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9F9F9"/>
        </w:rPr>
        <w:instrText xml:space="preserve"> HYPERLINK "https://www.nifdc.org.cn/directory/web/nifdc/infoAttach/3cabd983-5992-4c3a-a458-13a74658fd2e.docx" \t "https://www.nifdc.org.cn/nifdc/xxgk/ggtzh/tongzhi/_blank"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9F9F9"/>
        </w:rPr>
        <w:fldChar w:fldCharType="separate"/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9F9F9"/>
        </w:rPr>
        <w:t>附件2:交叉参照（Read-across）方法应用技术指南.docx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9F9F9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200" w:hanging="3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9F9F9"/>
        </w:rPr>
        <w:drawing>
          <wp:inline distT="0" distB="0" distL="114300" distR="114300">
            <wp:extent cx="152400" cy="1524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9F9F9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9F9F9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9F9F9"/>
        </w:rPr>
        <w:instrText xml:space="preserve"> HYPERLINK "https://www.nifdc.org.cn/directory/web/nifdc/infoAttach/7c40b70c-a25f-4abb-aa39-bbf5cc121b49.docx" \t "https://www.nifdc.org.cn/nifdc/xxgk/ggtzh/tongzhi/_blank"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9F9F9"/>
        </w:rPr>
        <w:fldChar w:fldCharType="separate"/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9F9F9"/>
        </w:rPr>
        <w:t>附件3:化妆品原料数据使用指南.docx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9F9F9"/>
        </w:rPr>
        <w:fldChar w:fldCharType="end"/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A69B76"/>
    <w:multiLevelType w:val="multilevel"/>
    <w:tmpl w:val="DBA69B7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C5192"/>
    <w:rsid w:val="02134C0F"/>
    <w:rsid w:val="2D2C5192"/>
    <w:rsid w:val="76C0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2024-04-30T23:04:00Z</dcterms:created>
  <dc:creator>方继辉</dc:creator>
  <cp:lastModifiedBy>李杨杰</cp:lastModifiedBy>
  <dcterms:modified xsi:type="dcterms:W3CDTF">2024-11-18T05:08:30Z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E645217329554F15A354070DBDF063DC</vt:lpwstr>
  </property>
</Properties>
</file>