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6DFF7">
      <w:pPr>
        <w:jc w:val="center"/>
        <w:rPr>
          <w:rFonts w:hint="eastAsia" w:ascii="楷体" w:hAnsi="楷体" w:eastAsia="楷体"/>
          <w:sz w:val="36"/>
          <w:szCs w:val="36"/>
        </w:rPr>
      </w:pPr>
      <w:r>
        <w:rPr>
          <w:rFonts w:hint="eastAsia" w:ascii="楷体" w:hAnsi="楷体" w:eastAsia="楷体"/>
          <w:sz w:val="36"/>
          <w:szCs w:val="36"/>
        </w:rPr>
        <w:t>《广东省中药材及饮片标准》（2</w:t>
      </w:r>
      <w:r>
        <w:rPr>
          <w:rFonts w:ascii="楷体" w:hAnsi="楷体" w:eastAsia="楷体"/>
          <w:sz w:val="36"/>
          <w:szCs w:val="36"/>
        </w:rPr>
        <w:t>025</w:t>
      </w:r>
      <w:r>
        <w:rPr>
          <w:rFonts w:hint="eastAsia" w:ascii="楷体" w:hAnsi="楷体" w:eastAsia="楷体"/>
          <w:sz w:val="36"/>
          <w:szCs w:val="36"/>
        </w:rPr>
        <w:t>年版）</w:t>
      </w:r>
      <w:r>
        <w:rPr>
          <w:rFonts w:hint="eastAsia" w:ascii="楷体" w:hAnsi="楷体" w:eastAsia="楷体"/>
          <w:sz w:val="36"/>
          <w:szCs w:val="36"/>
          <w:lang w:val="en-US" w:eastAsia="zh-CN"/>
        </w:rPr>
        <w:t>公示</w:t>
      </w:r>
      <w:bookmarkStart w:id="0" w:name="_GoBack"/>
      <w:bookmarkEnd w:id="0"/>
      <w:r>
        <w:rPr>
          <w:rFonts w:hint="eastAsia" w:ascii="楷体" w:hAnsi="楷体" w:eastAsia="楷体"/>
          <w:sz w:val="36"/>
          <w:szCs w:val="36"/>
        </w:rPr>
        <w:t>反馈表</w:t>
      </w:r>
    </w:p>
    <w:p w14:paraId="63A8E4C5">
      <w:pPr>
        <w:spacing w:line="360" w:lineRule="auto"/>
        <w:jc w:val="left"/>
        <w:rPr>
          <w:rFonts w:hint="eastAsia" w:ascii="楷体" w:hAnsi="楷体" w:eastAsia="宋体"/>
          <w:sz w:val="36"/>
          <w:szCs w:val="36"/>
          <w:lang w:eastAsia="zh-CN"/>
        </w:rPr>
      </w:pPr>
      <w:r>
        <w:rPr>
          <w:rFonts w:hint="eastAsia" w:ascii="宋体" w:hAnsi="宋体" w:eastAsia="宋体"/>
          <w:sz w:val="24"/>
          <w:szCs w:val="28"/>
        </w:rPr>
        <w:t>反馈单位</w:t>
      </w:r>
      <w:r>
        <w:rPr>
          <w:rFonts w:hint="eastAsia" w:ascii="宋体" w:hAnsi="宋体" w:eastAsia="宋体"/>
          <w:sz w:val="24"/>
          <w:szCs w:val="28"/>
          <w:lang w:eastAsia="zh-CN"/>
        </w:rPr>
        <w:t>（</w:t>
      </w:r>
      <w:r>
        <w:rPr>
          <w:rFonts w:hint="eastAsia" w:ascii="宋体" w:hAnsi="宋体" w:eastAsia="宋体"/>
          <w:sz w:val="24"/>
          <w:szCs w:val="28"/>
          <w:lang w:val="en-US" w:eastAsia="zh-CN"/>
        </w:rPr>
        <w:t>盖章</w:t>
      </w:r>
      <w:r>
        <w:rPr>
          <w:rFonts w:hint="eastAsia" w:ascii="宋体" w:hAnsi="宋体" w:eastAsia="宋体"/>
          <w:sz w:val="24"/>
          <w:szCs w:val="28"/>
          <w:lang w:eastAsia="zh-CN"/>
        </w:rPr>
        <w:t>）：</w:t>
      </w:r>
      <w:r>
        <w:rPr>
          <w:rFonts w:hint="eastAsia" w:ascii="宋体" w:hAnsi="宋体" w:eastAsia="宋体"/>
          <w:sz w:val="24"/>
          <w:szCs w:val="28"/>
          <w:lang w:val="en-US" w:eastAsia="zh-CN"/>
        </w:rPr>
        <w:t xml:space="preserve">                          </w:t>
      </w:r>
      <w:r>
        <w:rPr>
          <w:rFonts w:hint="eastAsia" w:ascii="宋体" w:hAnsi="宋体" w:eastAsia="宋体"/>
          <w:sz w:val="24"/>
          <w:szCs w:val="28"/>
        </w:rPr>
        <w:t>联系人</w:t>
      </w:r>
      <w:r>
        <w:rPr>
          <w:rFonts w:hint="eastAsia" w:ascii="宋体" w:hAnsi="宋体" w:eastAsia="宋体"/>
          <w:sz w:val="24"/>
          <w:szCs w:val="28"/>
          <w:lang w:eastAsia="zh-CN"/>
        </w:rPr>
        <w:t>：</w:t>
      </w:r>
      <w:r>
        <w:rPr>
          <w:rFonts w:hint="eastAsia" w:ascii="宋体" w:hAnsi="宋体" w:eastAsia="宋体"/>
          <w:sz w:val="24"/>
          <w:szCs w:val="28"/>
          <w:lang w:val="en-US" w:eastAsia="zh-CN"/>
        </w:rPr>
        <w:t xml:space="preserve">                </w:t>
      </w:r>
      <w:r>
        <w:rPr>
          <w:rFonts w:hint="eastAsia" w:ascii="宋体" w:hAnsi="宋体" w:eastAsia="宋体"/>
          <w:sz w:val="24"/>
          <w:szCs w:val="28"/>
        </w:rPr>
        <w:t>电话</w:t>
      </w:r>
      <w:r>
        <w:rPr>
          <w:rFonts w:hint="eastAsia" w:ascii="宋体" w:hAnsi="宋体" w:eastAsia="宋体"/>
          <w:sz w:val="24"/>
          <w:szCs w:val="28"/>
          <w:lang w:eastAsia="zh-CN"/>
        </w:rPr>
        <w:t>：</w:t>
      </w:r>
      <w:r>
        <w:rPr>
          <w:rFonts w:hint="eastAsia" w:ascii="宋体" w:hAnsi="宋体" w:eastAsia="宋体"/>
          <w:sz w:val="24"/>
          <w:szCs w:val="28"/>
          <w:lang w:val="en-US" w:eastAsia="zh-CN"/>
        </w:rPr>
        <w:t xml:space="preserve">                  </w:t>
      </w:r>
      <w:r>
        <w:rPr>
          <w:rFonts w:hint="eastAsia" w:ascii="宋体" w:hAnsi="宋体" w:eastAsia="宋体"/>
          <w:sz w:val="24"/>
          <w:szCs w:val="28"/>
        </w:rPr>
        <w:t>邮箱</w:t>
      </w:r>
      <w:r>
        <w:rPr>
          <w:rFonts w:hint="eastAsia" w:ascii="宋体" w:hAnsi="宋体" w:eastAsia="宋体"/>
          <w:sz w:val="24"/>
          <w:szCs w:val="28"/>
          <w:lang w:eastAsia="zh-CN"/>
        </w:rPr>
        <w:t>：</w:t>
      </w:r>
    </w:p>
    <w:tbl>
      <w:tblPr>
        <w:tblStyle w:val="5"/>
        <w:tblW w:w="493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1540"/>
        <w:gridCol w:w="1473"/>
        <w:gridCol w:w="4712"/>
        <w:gridCol w:w="5332"/>
      </w:tblGrid>
      <w:tr w14:paraId="0B01B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343" w:type="pct"/>
            <w:vAlign w:val="center"/>
          </w:tcPr>
          <w:p w14:paraId="215BFCC3">
            <w:pPr>
              <w:jc w:val="center"/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>序号</w:t>
            </w:r>
          </w:p>
        </w:tc>
        <w:tc>
          <w:tcPr>
            <w:tcW w:w="549" w:type="pct"/>
            <w:vAlign w:val="center"/>
          </w:tcPr>
          <w:p w14:paraId="5E3DF789">
            <w:pPr>
              <w:jc w:val="center"/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品种</w:t>
            </w: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>名称</w:t>
            </w:r>
          </w:p>
        </w:tc>
        <w:tc>
          <w:tcPr>
            <w:tcW w:w="525" w:type="pct"/>
            <w:vAlign w:val="center"/>
          </w:tcPr>
          <w:p w14:paraId="6A282FBC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>公示稿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页码</w:t>
            </w:r>
          </w:p>
        </w:tc>
        <w:tc>
          <w:tcPr>
            <w:tcW w:w="1680" w:type="pct"/>
            <w:vAlign w:val="center"/>
          </w:tcPr>
          <w:p w14:paraId="22BC2D12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公示标准内容</w:t>
            </w:r>
          </w:p>
        </w:tc>
        <w:tc>
          <w:tcPr>
            <w:tcW w:w="1901" w:type="pct"/>
            <w:vAlign w:val="center"/>
          </w:tcPr>
          <w:p w14:paraId="2819C2FD">
            <w:pPr>
              <w:jc w:val="center"/>
              <w:rPr>
                <w:rFonts w:hint="default" w:ascii="宋体" w:hAnsi="宋体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修订</w:t>
            </w: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>意见及理由</w:t>
            </w:r>
          </w:p>
        </w:tc>
      </w:tr>
      <w:tr w14:paraId="27EAA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343" w:type="pct"/>
            <w:vAlign w:val="center"/>
          </w:tcPr>
          <w:p w14:paraId="17E96989">
            <w:pPr>
              <w:jc w:val="center"/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>1</w:t>
            </w:r>
          </w:p>
        </w:tc>
        <w:tc>
          <w:tcPr>
            <w:tcW w:w="549" w:type="pct"/>
            <w:vAlign w:val="center"/>
          </w:tcPr>
          <w:p w14:paraId="21F3F239">
            <w:pPr>
              <w:jc w:val="center"/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</w:pPr>
          </w:p>
        </w:tc>
        <w:tc>
          <w:tcPr>
            <w:tcW w:w="525" w:type="pct"/>
            <w:vAlign w:val="center"/>
          </w:tcPr>
          <w:p w14:paraId="3EABEC6F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680" w:type="pct"/>
            <w:vAlign w:val="center"/>
          </w:tcPr>
          <w:p w14:paraId="7082583A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901" w:type="pct"/>
            <w:vAlign w:val="center"/>
          </w:tcPr>
          <w:p w14:paraId="537F9065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05AF3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343" w:type="pct"/>
            <w:vAlign w:val="center"/>
          </w:tcPr>
          <w:p w14:paraId="6071253D">
            <w:pPr>
              <w:jc w:val="center"/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>2</w:t>
            </w:r>
          </w:p>
        </w:tc>
        <w:tc>
          <w:tcPr>
            <w:tcW w:w="549" w:type="pct"/>
            <w:vAlign w:val="center"/>
          </w:tcPr>
          <w:p w14:paraId="41EF1B9F">
            <w:pPr>
              <w:jc w:val="center"/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</w:pPr>
          </w:p>
        </w:tc>
        <w:tc>
          <w:tcPr>
            <w:tcW w:w="525" w:type="pct"/>
            <w:vAlign w:val="center"/>
          </w:tcPr>
          <w:p w14:paraId="5FEBEFFB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680" w:type="pct"/>
            <w:vAlign w:val="center"/>
          </w:tcPr>
          <w:p w14:paraId="6FAE7FC8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901" w:type="pct"/>
            <w:vAlign w:val="center"/>
          </w:tcPr>
          <w:p w14:paraId="146907B5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66949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343" w:type="pct"/>
            <w:vAlign w:val="center"/>
          </w:tcPr>
          <w:p w14:paraId="3875B095">
            <w:pPr>
              <w:jc w:val="center"/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>3</w:t>
            </w:r>
          </w:p>
        </w:tc>
        <w:tc>
          <w:tcPr>
            <w:tcW w:w="549" w:type="pct"/>
            <w:vAlign w:val="center"/>
          </w:tcPr>
          <w:p w14:paraId="40B2CF54">
            <w:pPr>
              <w:jc w:val="center"/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</w:pPr>
          </w:p>
        </w:tc>
        <w:tc>
          <w:tcPr>
            <w:tcW w:w="525" w:type="pct"/>
            <w:vAlign w:val="center"/>
          </w:tcPr>
          <w:p w14:paraId="051F2D26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680" w:type="pct"/>
            <w:vAlign w:val="center"/>
          </w:tcPr>
          <w:p w14:paraId="16041CFF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901" w:type="pct"/>
            <w:vAlign w:val="center"/>
          </w:tcPr>
          <w:p w14:paraId="36D92673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299F8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343" w:type="pct"/>
            <w:vAlign w:val="center"/>
          </w:tcPr>
          <w:p w14:paraId="1C5DB375">
            <w:pPr>
              <w:jc w:val="center"/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>4</w:t>
            </w:r>
          </w:p>
        </w:tc>
        <w:tc>
          <w:tcPr>
            <w:tcW w:w="549" w:type="pct"/>
            <w:vAlign w:val="center"/>
          </w:tcPr>
          <w:p w14:paraId="73FFA292">
            <w:pPr>
              <w:jc w:val="center"/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</w:pPr>
          </w:p>
        </w:tc>
        <w:tc>
          <w:tcPr>
            <w:tcW w:w="525" w:type="pct"/>
            <w:vAlign w:val="center"/>
          </w:tcPr>
          <w:p w14:paraId="3287C88C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680" w:type="pct"/>
            <w:vAlign w:val="center"/>
          </w:tcPr>
          <w:p w14:paraId="51BA62C0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901" w:type="pct"/>
            <w:vAlign w:val="center"/>
          </w:tcPr>
          <w:p w14:paraId="766B3205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7A0B0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343" w:type="pct"/>
            <w:vAlign w:val="center"/>
          </w:tcPr>
          <w:p w14:paraId="2B811474">
            <w:pPr>
              <w:jc w:val="center"/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>5</w:t>
            </w:r>
          </w:p>
        </w:tc>
        <w:tc>
          <w:tcPr>
            <w:tcW w:w="549" w:type="pct"/>
            <w:vAlign w:val="center"/>
          </w:tcPr>
          <w:p w14:paraId="2E56DDCB">
            <w:pPr>
              <w:jc w:val="center"/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</w:pPr>
          </w:p>
        </w:tc>
        <w:tc>
          <w:tcPr>
            <w:tcW w:w="525" w:type="pct"/>
            <w:vAlign w:val="center"/>
          </w:tcPr>
          <w:p w14:paraId="7450F575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680" w:type="pct"/>
            <w:vAlign w:val="center"/>
          </w:tcPr>
          <w:p w14:paraId="11FA5FC3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901" w:type="pct"/>
            <w:vAlign w:val="center"/>
          </w:tcPr>
          <w:p w14:paraId="4D388977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0A8B2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343" w:type="pct"/>
            <w:vAlign w:val="center"/>
          </w:tcPr>
          <w:p w14:paraId="39D1B557">
            <w:pPr>
              <w:jc w:val="center"/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>6</w:t>
            </w:r>
          </w:p>
        </w:tc>
        <w:tc>
          <w:tcPr>
            <w:tcW w:w="549" w:type="pct"/>
            <w:vAlign w:val="center"/>
          </w:tcPr>
          <w:p w14:paraId="10ADF0C7">
            <w:pPr>
              <w:jc w:val="center"/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</w:pPr>
          </w:p>
        </w:tc>
        <w:tc>
          <w:tcPr>
            <w:tcW w:w="525" w:type="pct"/>
            <w:vAlign w:val="center"/>
          </w:tcPr>
          <w:p w14:paraId="6D3684BB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680" w:type="pct"/>
            <w:vAlign w:val="center"/>
          </w:tcPr>
          <w:p w14:paraId="3D26AD10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901" w:type="pct"/>
            <w:vAlign w:val="center"/>
          </w:tcPr>
          <w:p w14:paraId="0FCA0C37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21570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343" w:type="pct"/>
            <w:vAlign w:val="center"/>
          </w:tcPr>
          <w:p w14:paraId="1BC20925">
            <w:pPr>
              <w:jc w:val="center"/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>7</w:t>
            </w:r>
          </w:p>
        </w:tc>
        <w:tc>
          <w:tcPr>
            <w:tcW w:w="549" w:type="pct"/>
            <w:vAlign w:val="center"/>
          </w:tcPr>
          <w:p w14:paraId="22D099BC">
            <w:pPr>
              <w:jc w:val="center"/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</w:pPr>
          </w:p>
        </w:tc>
        <w:tc>
          <w:tcPr>
            <w:tcW w:w="525" w:type="pct"/>
            <w:vAlign w:val="center"/>
          </w:tcPr>
          <w:p w14:paraId="2D7B460F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680" w:type="pct"/>
            <w:vAlign w:val="center"/>
          </w:tcPr>
          <w:p w14:paraId="7DE586E9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901" w:type="pct"/>
            <w:vAlign w:val="center"/>
          </w:tcPr>
          <w:p w14:paraId="69759ADE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07EEF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343" w:type="pct"/>
            <w:vAlign w:val="center"/>
          </w:tcPr>
          <w:p w14:paraId="08028F1D">
            <w:pPr>
              <w:jc w:val="center"/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>8</w:t>
            </w:r>
          </w:p>
        </w:tc>
        <w:tc>
          <w:tcPr>
            <w:tcW w:w="549" w:type="pct"/>
            <w:vAlign w:val="center"/>
          </w:tcPr>
          <w:p w14:paraId="4F0A2009">
            <w:pPr>
              <w:jc w:val="center"/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</w:pPr>
          </w:p>
        </w:tc>
        <w:tc>
          <w:tcPr>
            <w:tcW w:w="525" w:type="pct"/>
            <w:vAlign w:val="center"/>
          </w:tcPr>
          <w:p w14:paraId="33547831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680" w:type="pct"/>
            <w:vAlign w:val="center"/>
          </w:tcPr>
          <w:p w14:paraId="65390F6B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901" w:type="pct"/>
            <w:vAlign w:val="center"/>
          </w:tcPr>
          <w:p w14:paraId="59116B70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42C13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343" w:type="pct"/>
            <w:vAlign w:val="center"/>
          </w:tcPr>
          <w:p w14:paraId="08EB811C">
            <w:pPr>
              <w:jc w:val="center"/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>9</w:t>
            </w:r>
          </w:p>
        </w:tc>
        <w:tc>
          <w:tcPr>
            <w:tcW w:w="549" w:type="pct"/>
            <w:vAlign w:val="center"/>
          </w:tcPr>
          <w:p w14:paraId="770D8E3F">
            <w:pPr>
              <w:jc w:val="center"/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</w:pPr>
          </w:p>
        </w:tc>
        <w:tc>
          <w:tcPr>
            <w:tcW w:w="525" w:type="pct"/>
            <w:vAlign w:val="center"/>
          </w:tcPr>
          <w:p w14:paraId="4546A7AD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680" w:type="pct"/>
            <w:vAlign w:val="center"/>
          </w:tcPr>
          <w:p w14:paraId="4DC4C7BE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901" w:type="pct"/>
            <w:vAlign w:val="center"/>
          </w:tcPr>
          <w:p w14:paraId="112FA330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6C33C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343" w:type="pct"/>
            <w:vAlign w:val="center"/>
          </w:tcPr>
          <w:p w14:paraId="7BE756E8">
            <w:pPr>
              <w:jc w:val="center"/>
              <w:rPr>
                <w:rFonts w:hint="default" w:ascii="宋体" w:hAnsi="宋体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>10</w:t>
            </w:r>
          </w:p>
        </w:tc>
        <w:tc>
          <w:tcPr>
            <w:tcW w:w="549" w:type="pct"/>
            <w:vAlign w:val="center"/>
          </w:tcPr>
          <w:p w14:paraId="324EE861">
            <w:pPr>
              <w:jc w:val="center"/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</w:pPr>
          </w:p>
        </w:tc>
        <w:tc>
          <w:tcPr>
            <w:tcW w:w="525" w:type="pct"/>
            <w:vAlign w:val="center"/>
          </w:tcPr>
          <w:p w14:paraId="38B90D95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680" w:type="pct"/>
            <w:vAlign w:val="center"/>
          </w:tcPr>
          <w:p w14:paraId="4016C6A7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901" w:type="pct"/>
            <w:vAlign w:val="center"/>
          </w:tcPr>
          <w:p w14:paraId="14C53CF1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</w:tbl>
    <w:p w14:paraId="0973D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312" w:lineRule="auto"/>
        <w:ind w:left="722" w:leftChars="1" w:hanging="720" w:hangingChars="300"/>
        <w:textAlignment w:val="auto"/>
        <w:rPr>
          <w:sz w:val="24"/>
          <w:szCs w:val="28"/>
        </w:rPr>
      </w:pPr>
      <w:r>
        <w:rPr>
          <w:rFonts w:hint="eastAsia"/>
          <w:sz w:val="24"/>
          <w:szCs w:val="28"/>
        </w:rPr>
        <w:t>注：1</w:t>
      </w:r>
      <w:r>
        <w:rPr>
          <w:sz w:val="24"/>
          <w:szCs w:val="28"/>
        </w:rPr>
        <w:t xml:space="preserve">. </w:t>
      </w:r>
      <w:r>
        <w:rPr>
          <w:rFonts w:hint="eastAsia"/>
          <w:sz w:val="24"/>
          <w:szCs w:val="28"/>
          <w:lang w:val="en-US" w:eastAsia="zh-CN"/>
        </w:rPr>
        <w:t>本批公示105个品种</w:t>
      </w:r>
      <w:r>
        <w:rPr>
          <w:rFonts w:hint="eastAsia"/>
          <w:sz w:val="24"/>
          <w:szCs w:val="28"/>
        </w:rPr>
        <w:t>标准</w:t>
      </w:r>
      <w:r>
        <w:rPr>
          <w:rFonts w:hint="eastAsia"/>
          <w:sz w:val="24"/>
          <w:szCs w:val="28"/>
          <w:lang w:val="en-US" w:eastAsia="zh-CN"/>
        </w:rPr>
        <w:t>正文已将此前广东省各册地方药材、饮片标准相同品种予以整合</w:t>
      </w:r>
      <w:r>
        <w:rPr>
          <w:rFonts w:hint="eastAsia"/>
          <w:sz w:val="24"/>
          <w:szCs w:val="28"/>
        </w:rPr>
        <w:t>，建议主要关注标准</w:t>
      </w:r>
      <w:r>
        <w:rPr>
          <w:rFonts w:hint="eastAsia"/>
          <w:sz w:val="24"/>
          <w:szCs w:val="28"/>
          <w:lang w:val="en-US" w:eastAsia="zh-CN"/>
        </w:rPr>
        <w:t>整合后与原执行标准的变化</w:t>
      </w:r>
      <w:r>
        <w:rPr>
          <w:rFonts w:hint="eastAsia"/>
          <w:sz w:val="24"/>
          <w:szCs w:val="28"/>
        </w:rPr>
        <w:t>、</w:t>
      </w:r>
      <w:r>
        <w:rPr>
          <w:rFonts w:hint="eastAsia"/>
          <w:sz w:val="24"/>
          <w:szCs w:val="28"/>
          <w:lang w:val="en-US" w:eastAsia="zh-CN"/>
        </w:rPr>
        <w:t>标准正文</w:t>
      </w:r>
      <w:r>
        <w:rPr>
          <w:rFonts w:hint="eastAsia"/>
          <w:sz w:val="24"/>
          <w:szCs w:val="28"/>
        </w:rPr>
        <w:t>内容</w:t>
      </w:r>
      <w:r>
        <w:rPr>
          <w:rFonts w:hint="eastAsia"/>
          <w:sz w:val="24"/>
          <w:szCs w:val="28"/>
          <w:lang w:val="en-US" w:eastAsia="zh-CN"/>
        </w:rPr>
        <w:t>和限度</w:t>
      </w:r>
      <w:r>
        <w:rPr>
          <w:rFonts w:hint="eastAsia"/>
          <w:sz w:val="24"/>
          <w:szCs w:val="28"/>
        </w:rPr>
        <w:t>等。</w:t>
      </w:r>
    </w:p>
    <w:p w14:paraId="3BF1F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480" w:firstLineChars="200"/>
        <w:textAlignment w:val="auto"/>
        <w:rPr>
          <w:sz w:val="24"/>
          <w:szCs w:val="28"/>
        </w:rPr>
      </w:pPr>
      <w:r>
        <w:rPr>
          <w:sz w:val="24"/>
          <w:szCs w:val="28"/>
        </w:rPr>
        <w:t xml:space="preserve">2. </w:t>
      </w:r>
      <w:r>
        <w:rPr>
          <w:rFonts w:hint="eastAsia"/>
          <w:sz w:val="24"/>
          <w:szCs w:val="28"/>
        </w:rPr>
        <w:t>如表格大小或行数不够可自行按此样式调整增加。</w:t>
      </w:r>
    </w:p>
    <w:p w14:paraId="4C4F4D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480" w:firstLineChars="200"/>
        <w:textAlignment w:val="auto"/>
        <w:rPr>
          <w:sz w:val="24"/>
          <w:szCs w:val="28"/>
        </w:rPr>
      </w:pPr>
      <w:r>
        <w:rPr>
          <w:sz w:val="24"/>
          <w:szCs w:val="28"/>
        </w:rPr>
        <w:t xml:space="preserve">3. </w:t>
      </w:r>
      <w:r>
        <w:rPr>
          <w:rFonts w:hint="eastAsia"/>
          <w:sz w:val="24"/>
          <w:szCs w:val="28"/>
        </w:rPr>
        <w:t>单位反馈意见加盖公章后请发邮箱：</w:t>
      </w:r>
      <w:r>
        <w:rPr>
          <w:sz w:val="24"/>
          <w:szCs w:val="28"/>
        </w:rPr>
        <w:t>gdidc_zys@gd.gov.cn</w:t>
      </w:r>
    </w:p>
    <w:sectPr>
      <w:pgSz w:w="16838" w:h="11906" w:orient="landscape"/>
      <w:pgMar w:top="1304" w:right="1418" w:bottom="1304" w:left="141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U3NTIwZTQ1OWNkMGEzY2IxOTkwY2RiN2RhYThhMDEifQ=="/>
  </w:docVars>
  <w:rsids>
    <w:rsidRoot w:val="00645BBC"/>
    <w:rsid w:val="00071DAE"/>
    <w:rsid w:val="001934D9"/>
    <w:rsid w:val="002E1E24"/>
    <w:rsid w:val="00645BBC"/>
    <w:rsid w:val="006F4E4F"/>
    <w:rsid w:val="007931E7"/>
    <w:rsid w:val="008B51C7"/>
    <w:rsid w:val="008D63F9"/>
    <w:rsid w:val="00AD24FD"/>
    <w:rsid w:val="00BC4DD0"/>
    <w:rsid w:val="00E80AC8"/>
    <w:rsid w:val="00F564BA"/>
    <w:rsid w:val="2EE63891"/>
    <w:rsid w:val="33F3702F"/>
    <w:rsid w:val="55AE268C"/>
    <w:rsid w:val="560D0BB3"/>
    <w:rsid w:val="5B483185"/>
    <w:rsid w:val="5FCF2486"/>
    <w:rsid w:val="6469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220</Characters>
  <Lines>2</Lines>
  <Paragraphs>1</Paragraphs>
  <TotalTime>6</TotalTime>
  <ScaleCrop>false</ScaleCrop>
  <LinksUpToDate>false</LinksUpToDate>
  <CharactersWithSpaces>283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2024-11-04T07:50:00Z</dcterms:created>
  <dc:creator>林锦锋</dc:creator>
  <cp:lastModifiedBy>刘潇潇</cp:lastModifiedBy>
  <dcterms:modified xsi:type="dcterms:W3CDTF">2025-09-01T07:32:31Z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855182A88F0B44FCA5A4CF26DC7F7A58_13</vt:lpwstr>
  </property>
  <property fmtid="{D5CDD505-2E9C-101B-9397-08002B2CF9AE}" pid="4" name="KSOTemplateDocerSaveRecord">
    <vt:lpwstr>eyJoZGlkIjoiMmViZTEyZWMxMjFlZTAyYTAyYTJhYWY1NGJhYzdkYTUiLCJ1c2VySWQiOiIxNjY0ODcxODk4In0=</vt:lpwstr>
  </property>
</Properties>
</file>